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4C6D" w14:textId="77777777" w:rsidR="00BF1D85" w:rsidRDefault="00BF1D85" w:rsidP="00273161">
      <w:pPr>
        <w:rPr>
          <w:rFonts w:ascii="Arial" w:hAnsi="Arial" w:cs="Arial"/>
          <w:i/>
          <w:iCs/>
        </w:rPr>
      </w:pPr>
    </w:p>
    <w:p w14:paraId="7592EDA5" w14:textId="77777777" w:rsidR="00BF1D85" w:rsidRDefault="00BF1D85" w:rsidP="00DF6C5A">
      <w:pPr>
        <w:jc w:val="both"/>
        <w:rPr>
          <w:rFonts w:ascii="Arial" w:hAnsi="Arial" w:cs="Arial"/>
          <w:i/>
          <w:iCs/>
        </w:rPr>
      </w:pPr>
    </w:p>
    <w:p w14:paraId="2BE09966" w14:textId="77777777" w:rsidR="00BF1D85" w:rsidRDefault="00BF1D85" w:rsidP="00DF6C5A">
      <w:pPr>
        <w:jc w:val="both"/>
        <w:rPr>
          <w:rFonts w:ascii="Arial" w:hAnsi="Arial" w:cs="Arial"/>
          <w:i/>
          <w:iCs/>
        </w:rPr>
      </w:pPr>
    </w:p>
    <w:p w14:paraId="0B874BF7" w14:textId="77777777" w:rsidR="00BF1D85" w:rsidRDefault="00BF1D85" w:rsidP="00DF6C5A">
      <w:pPr>
        <w:jc w:val="both"/>
        <w:rPr>
          <w:rFonts w:ascii="Arial" w:hAnsi="Arial" w:cs="Arial"/>
          <w:i/>
          <w:iCs/>
        </w:rPr>
      </w:pPr>
    </w:p>
    <w:p w14:paraId="402994F9" w14:textId="6B6DAB7A" w:rsidR="00BF1D85" w:rsidRDefault="00BF1D85" w:rsidP="00DF6C5A">
      <w:pPr>
        <w:jc w:val="both"/>
        <w:rPr>
          <w:rFonts w:ascii="Arial" w:hAnsi="Arial" w:cs="Arial"/>
          <w:i/>
          <w:iCs/>
        </w:rPr>
      </w:pPr>
    </w:p>
    <w:p w14:paraId="6B62E334" w14:textId="4BA531C1" w:rsidR="00BF1D85" w:rsidRDefault="00BF1D85" w:rsidP="00DF6C5A">
      <w:pPr>
        <w:jc w:val="both"/>
        <w:rPr>
          <w:rFonts w:ascii="Arial" w:hAnsi="Arial" w:cs="Arial"/>
          <w:i/>
          <w:iCs/>
        </w:rPr>
      </w:pPr>
    </w:p>
    <w:p w14:paraId="362F4D93" w14:textId="4BF92271" w:rsidR="00BF1D85" w:rsidRDefault="00BF1D85" w:rsidP="00DF6C5A">
      <w:pPr>
        <w:jc w:val="both"/>
        <w:rPr>
          <w:rFonts w:ascii="Arial" w:hAnsi="Arial" w:cs="Arial"/>
          <w:i/>
          <w:iCs/>
        </w:rPr>
      </w:pPr>
    </w:p>
    <w:p w14:paraId="0BEE07AD" w14:textId="4C0240EC" w:rsidR="00BF1D85" w:rsidRDefault="00BF1D85" w:rsidP="00DF6C5A">
      <w:pPr>
        <w:jc w:val="both"/>
        <w:rPr>
          <w:rFonts w:ascii="Arial" w:hAnsi="Arial" w:cs="Arial"/>
          <w:i/>
          <w:iCs/>
        </w:rPr>
      </w:pPr>
    </w:p>
    <w:p w14:paraId="06CD36DF" w14:textId="556DAB9B" w:rsidR="00BF1D85" w:rsidRDefault="00BF1D85" w:rsidP="00DF6C5A">
      <w:pPr>
        <w:jc w:val="both"/>
        <w:rPr>
          <w:rFonts w:ascii="Arial" w:hAnsi="Arial" w:cs="Arial"/>
          <w:i/>
          <w:iCs/>
        </w:rPr>
      </w:pPr>
    </w:p>
    <w:p w14:paraId="73B10BD5" w14:textId="059A5C24" w:rsidR="00BF1D85" w:rsidRDefault="00B60697" w:rsidP="00DF6C5A">
      <w:pPr>
        <w:jc w:val="both"/>
        <w:rPr>
          <w:rFonts w:ascii="Arial" w:hAnsi="Arial" w:cs="Arial"/>
          <w:i/>
          <w:iCs/>
        </w:rPr>
      </w:pPr>
      <w:r w:rsidRPr="00BF1D85">
        <w:rPr>
          <w:rFonts w:ascii="Arial" w:hAnsi="Arial" w:cs="Arial"/>
          <w:i/>
          <w:iCs/>
          <w:noProof/>
        </w:rPr>
        <mc:AlternateContent>
          <mc:Choice Requires="wps">
            <w:drawing>
              <wp:anchor distT="45720" distB="45720" distL="114300" distR="114300" simplePos="0" relativeHeight="251658240" behindDoc="0" locked="0" layoutInCell="1" allowOverlap="1" wp14:anchorId="3CBD5E28" wp14:editId="0634391E">
                <wp:simplePos x="0" y="0"/>
                <wp:positionH relativeFrom="margin">
                  <wp:posOffset>133350</wp:posOffset>
                </wp:positionH>
                <wp:positionV relativeFrom="page">
                  <wp:posOffset>2774950</wp:posOffset>
                </wp:positionV>
                <wp:extent cx="5734050" cy="2038985"/>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038985"/>
                        </a:xfrm>
                        <a:prstGeom prst="rect">
                          <a:avLst/>
                        </a:prstGeom>
                        <a:solidFill>
                          <a:srgbClr val="FFFFFF"/>
                        </a:solidFill>
                        <a:ln w="9525">
                          <a:solidFill>
                            <a:srgbClr val="000000"/>
                          </a:solidFill>
                          <a:miter lim="800000"/>
                          <a:headEnd/>
                          <a:tailEnd/>
                        </a:ln>
                      </wps:spPr>
                      <wps:txbx>
                        <w:txbxContent>
                          <w:p w14:paraId="7D1275FA" w14:textId="77777777" w:rsidR="00BF1D85" w:rsidRPr="00D67071" w:rsidRDefault="00BF1D85" w:rsidP="00BF1D85">
                            <w:pPr>
                              <w:jc w:val="both"/>
                              <w:rPr>
                                <w:rFonts w:ascii="Arial" w:hAnsi="Arial" w:cs="Arial"/>
                                <w:i/>
                                <w:iCs/>
                                <w:sz w:val="22"/>
                                <w:szCs w:val="22"/>
                              </w:rPr>
                            </w:pPr>
                            <w:proofErr w:type="spellStart"/>
                            <w:r w:rsidRPr="00D67071">
                              <w:rPr>
                                <w:rFonts w:ascii="Arial" w:hAnsi="Arial" w:cs="Arial"/>
                                <w:i/>
                                <w:iCs/>
                                <w:sz w:val="22"/>
                                <w:szCs w:val="22"/>
                              </w:rPr>
                              <w:t>Tēnā</w:t>
                            </w:r>
                            <w:proofErr w:type="spellEnd"/>
                            <w:r w:rsidRPr="00D67071">
                              <w:rPr>
                                <w:rFonts w:ascii="Arial" w:hAnsi="Arial" w:cs="Arial"/>
                                <w:i/>
                                <w:iCs/>
                                <w:sz w:val="22"/>
                                <w:szCs w:val="22"/>
                              </w:rPr>
                              <w:t xml:space="preserve"> koutou </w:t>
                            </w:r>
                            <w:proofErr w:type="spellStart"/>
                            <w:r w:rsidRPr="00D67071">
                              <w:rPr>
                                <w:rFonts w:ascii="Arial" w:hAnsi="Arial" w:cs="Arial"/>
                                <w:i/>
                                <w:iCs/>
                                <w:sz w:val="22"/>
                                <w:szCs w:val="22"/>
                              </w:rPr>
                              <w:t>katoa</w:t>
                            </w:r>
                            <w:proofErr w:type="spellEnd"/>
                          </w:p>
                          <w:p w14:paraId="2D63C2A2" w14:textId="77777777" w:rsidR="00F945AB" w:rsidRPr="00D67071" w:rsidRDefault="00F945AB" w:rsidP="004B4CD1">
                            <w:pPr>
                              <w:jc w:val="both"/>
                              <w:rPr>
                                <w:rFonts w:ascii="Arial" w:hAnsi="Arial" w:cs="Arial"/>
                                <w:i/>
                                <w:iCs/>
                                <w:sz w:val="22"/>
                                <w:szCs w:val="22"/>
                              </w:rPr>
                            </w:pPr>
                          </w:p>
                          <w:p w14:paraId="1ECCBFCB" w14:textId="1724910D" w:rsidR="00E30FCA" w:rsidRPr="00D67071" w:rsidRDefault="00BF1D85" w:rsidP="004B4CD1">
                            <w:pPr>
                              <w:jc w:val="both"/>
                              <w:rPr>
                                <w:rFonts w:ascii="Arial" w:hAnsi="Arial" w:cs="Arial"/>
                                <w:i/>
                                <w:iCs/>
                                <w:sz w:val="22"/>
                                <w:szCs w:val="22"/>
                              </w:rPr>
                            </w:pPr>
                            <w:r w:rsidRPr="00D67071">
                              <w:rPr>
                                <w:rFonts w:ascii="Arial" w:hAnsi="Arial" w:cs="Arial"/>
                                <w:i/>
                                <w:iCs/>
                                <w:sz w:val="22"/>
                                <w:szCs w:val="22"/>
                              </w:rPr>
                              <w:t>Below is a template submission covering the Spatial Planning and Natural and Built Environments Bill</w:t>
                            </w:r>
                            <w:r w:rsidR="00895713" w:rsidRPr="00D67071">
                              <w:rPr>
                                <w:rFonts w:ascii="Arial" w:hAnsi="Arial" w:cs="Arial"/>
                                <w:i/>
                                <w:iCs/>
                                <w:sz w:val="22"/>
                                <w:szCs w:val="22"/>
                              </w:rPr>
                              <w:t>s</w:t>
                            </w:r>
                            <w:r w:rsidR="004A1C6C" w:rsidRPr="00D67071">
                              <w:rPr>
                                <w:rFonts w:ascii="Arial" w:hAnsi="Arial" w:cs="Arial"/>
                                <w:i/>
                                <w:iCs/>
                                <w:sz w:val="22"/>
                                <w:szCs w:val="22"/>
                              </w:rPr>
                              <w:t xml:space="preserve"> </w:t>
                            </w:r>
                            <w:r w:rsidR="00917575" w:rsidRPr="00D67071">
                              <w:rPr>
                                <w:rFonts w:ascii="Arial" w:hAnsi="Arial" w:cs="Arial"/>
                                <w:i/>
                                <w:iCs/>
                                <w:sz w:val="22"/>
                                <w:szCs w:val="22"/>
                              </w:rPr>
                              <w:t>for Māori Incorporation</w:t>
                            </w:r>
                            <w:r w:rsidR="004D3EB5" w:rsidRPr="00D67071">
                              <w:rPr>
                                <w:rFonts w:ascii="Arial" w:hAnsi="Arial" w:cs="Arial"/>
                                <w:i/>
                                <w:iCs/>
                                <w:sz w:val="22"/>
                                <w:szCs w:val="22"/>
                              </w:rPr>
                              <w:t>s</w:t>
                            </w:r>
                            <w:r w:rsidR="00917575" w:rsidRPr="00D67071">
                              <w:rPr>
                                <w:rFonts w:ascii="Arial" w:hAnsi="Arial" w:cs="Arial"/>
                                <w:i/>
                                <w:iCs/>
                                <w:sz w:val="22"/>
                                <w:szCs w:val="22"/>
                              </w:rPr>
                              <w:t xml:space="preserve"> and </w:t>
                            </w:r>
                            <w:proofErr w:type="spellStart"/>
                            <w:r w:rsidR="00917575" w:rsidRPr="00D67071">
                              <w:rPr>
                                <w:rFonts w:ascii="Arial" w:hAnsi="Arial" w:cs="Arial"/>
                                <w:i/>
                                <w:iCs/>
                                <w:sz w:val="22"/>
                                <w:szCs w:val="22"/>
                              </w:rPr>
                              <w:t>Ahuwhenua</w:t>
                            </w:r>
                            <w:proofErr w:type="spellEnd"/>
                            <w:r w:rsidR="00917575" w:rsidRPr="00D67071">
                              <w:rPr>
                                <w:rFonts w:ascii="Arial" w:hAnsi="Arial" w:cs="Arial"/>
                                <w:i/>
                                <w:iCs/>
                                <w:sz w:val="22"/>
                                <w:szCs w:val="22"/>
                              </w:rPr>
                              <w:t xml:space="preserve"> Trusts</w:t>
                            </w:r>
                            <w:r w:rsidRPr="00D67071">
                              <w:rPr>
                                <w:rFonts w:ascii="Arial" w:hAnsi="Arial" w:cs="Arial"/>
                                <w:i/>
                                <w:iCs/>
                                <w:sz w:val="22"/>
                                <w:szCs w:val="22"/>
                              </w:rPr>
                              <w:t>.</w:t>
                            </w:r>
                            <w:r w:rsidR="006D07EC" w:rsidRPr="00D67071">
                              <w:rPr>
                                <w:rFonts w:ascii="Arial" w:hAnsi="Arial" w:cs="Arial"/>
                                <w:i/>
                                <w:iCs/>
                                <w:sz w:val="22"/>
                                <w:szCs w:val="22"/>
                              </w:rPr>
                              <w:t xml:space="preserve"> </w:t>
                            </w:r>
                            <w:r w:rsidRPr="00D67071">
                              <w:rPr>
                                <w:rFonts w:ascii="Arial" w:hAnsi="Arial" w:cs="Arial"/>
                                <w:i/>
                                <w:iCs/>
                                <w:sz w:val="22"/>
                                <w:szCs w:val="22"/>
                              </w:rPr>
                              <w:t xml:space="preserve"> </w:t>
                            </w:r>
                          </w:p>
                          <w:p w14:paraId="38D0F9DF" w14:textId="77777777" w:rsidR="00E30FCA" w:rsidRPr="00D67071" w:rsidRDefault="00E30FCA" w:rsidP="004B4CD1">
                            <w:pPr>
                              <w:jc w:val="both"/>
                              <w:rPr>
                                <w:rFonts w:ascii="Arial" w:hAnsi="Arial" w:cs="Arial"/>
                                <w:i/>
                                <w:iCs/>
                                <w:sz w:val="22"/>
                                <w:szCs w:val="22"/>
                              </w:rPr>
                            </w:pPr>
                          </w:p>
                          <w:p w14:paraId="2F3D7309" w14:textId="7C21432D" w:rsidR="00821DFD" w:rsidRPr="00D67071" w:rsidRDefault="00E30FCA" w:rsidP="004B4CD1">
                            <w:pPr>
                              <w:jc w:val="both"/>
                              <w:rPr>
                                <w:rFonts w:ascii="Arial" w:hAnsi="Arial" w:cs="Arial"/>
                                <w:i/>
                                <w:iCs/>
                                <w:sz w:val="22"/>
                                <w:szCs w:val="22"/>
                              </w:rPr>
                            </w:pPr>
                            <w:r w:rsidRPr="00D67071">
                              <w:rPr>
                                <w:rFonts w:ascii="Arial" w:hAnsi="Arial" w:cs="Arial"/>
                                <w:i/>
                                <w:iCs/>
                                <w:sz w:val="22"/>
                                <w:szCs w:val="22"/>
                              </w:rPr>
                              <w:t>These Bills as currently drafted will not restore and protect our environment for future generations</w:t>
                            </w:r>
                            <w:r w:rsidR="00B81488" w:rsidRPr="00D67071">
                              <w:rPr>
                                <w:rFonts w:ascii="Arial" w:hAnsi="Arial" w:cs="Arial"/>
                                <w:i/>
                                <w:iCs/>
                                <w:sz w:val="22"/>
                                <w:szCs w:val="22"/>
                              </w:rPr>
                              <w:t>, consistent with the aspirations of</w:t>
                            </w:r>
                            <w:r w:rsidR="004D3EB5" w:rsidRPr="00D67071">
                              <w:rPr>
                                <w:rFonts w:ascii="Arial" w:hAnsi="Arial" w:cs="Arial"/>
                                <w:i/>
                                <w:iCs/>
                                <w:sz w:val="22"/>
                                <w:szCs w:val="22"/>
                              </w:rPr>
                              <w:t xml:space="preserve"> </w:t>
                            </w:r>
                            <w:r w:rsidR="00821DFD" w:rsidRPr="00D67071">
                              <w:rPr>
                                <w:rFonts w:ascii="Arial" w:hAnsi="Arial" w:cs="Arial"/>
                                <w:i/>
                                <w:iCs/>
                                <w:sz w:val="22"/>
                                <w:szCs w:val="22"/>
                              </w:rPr>
                              <w:t xml:space="preserve"> Māori Incorporations and </w:t>
                            </w:r>
                            <w:proofErr w:type="spellStart"/>
                            <w:r w:rsidR="00821DFD" w:rsidRPr="00D67071">
                              <w:rPr>
                                <w:rFonts w:ascii="Arial" w:hAnsi="Arial" w:cs="Arial"/>
                                <w:i/>
                                <w:iCs/>
                                <w:sz w:val="22"/>
                                <w:szCs w:val="22"/>
                              </w:rPr>
                              <w:t>Ahuwhenua</w:t>
                            </w:r>
                            <w:proofErr w:type="spellEnd"/>
                            <w:r w:rsidR="00821DFD" w:rsidRPr="00D67071">
                              <w:rPr>
                                <w:rFonts w:ascii="Arial" w:hAnsi="Arial" w:cs="Arial"/>
                                <w:i/>
                                <w:iCs/>
                                <w:sz w:val="22"/>
                                <w:szCs w:val="22"/>
                              </w:rPr>
                              <w:t xml:space="preserve"> Trust</w:t>
                            </w:r>
                            <w:r w:rsidR="00C55DBB" w:rsidRPr="00D67071">
                              <w:rPr>
                                <w:rFonts w:ascii="Arial" w:hAnsi="Arial" w:cs="Arial"/>
                                <w:i/>
                                <w:iCs/>
                                <w:sz w:val="22"/>
                                <w:szCs w:val="22"/>
                              </w:rPr>
                              <w:t>s in Aotearoa New Zealand</w:t>
                            </w:r>
                            <w:r w:rsidR="00821DFD" w:rsidRPr="00D67071">
                              <w:rPr>
                                <w:rFonts w:ascii="Arial" w:hAnsi="Arial" w:cs="Arial"/>
                                <w:i/>
                                <w:iCs/>
                                <w:sz w:val="22"/>
                                <w:szCs w:val="22"/>
                              </w:rPr>
                              <w:t>.</w:t>
                            </w:r>
                          </w:p>
                          <w:p w14:paraId="499EFC20" w14:textId="77777777" w:rsidR="00821DFD" w:rsidRPr="00D67071" w:rsidRDefault="00821DFD" w:rsidP="004B4CD1">
                            <w:pPr>
                              <w:jc w:val="both"/>
                              <w:rPr>
                                <w:rFonts w:ascii="Arial" w:hAnsi="Arial" w:cs="Arial"/>
                                <w:i/>
                                <w:iCs/>
                                <w:sz w:val="22"/>
                                <w:szCs w:val="22"/>
                              </w:rPr>
                            </w:pPr>
                          </w:p>
                          <w:p w14:paraId="2B3EC9EB" w14:textId="023480E8" w:rsidR="00C55DBB" w:rsidRPr="00D67071" w:rsidRDefault="00E30FCA" w:rsidP="004B4CD1">
                            <w:pPr>
                              <w:jc w:val="both"/>
                              <w:rPr>
                                <w:rFonts w:ascii="Arial" w:hAnsi="Arial" w:cs="Arial"/>
                                <w:i/>
                                <w:iCs/>
                                <w:sz w:val="22"/>
                                <w:szCs w:val="22"/>
                              </w:rPr>
                            </w:pPr>
                            <w:r w:rsidRPr="00D67071">
                              <w:rPr>
                                <w:rFonts w:ascii="Arial" w:hAnsi="Arial" w:cs="Arial"/>
                                <w:i/>
                                <w:iCs/>
                                <w:sz w:val="22"/>
                                <w:szCs w:val="22"/>
                              </w:rPr>
                              <w:t>They will not result in</w:t>
                            </w:r>
                            <w:r w:rsidR="00D811C0" w:rsidRPr="00D67071">
                              <w:rPr>
                                <w:rFonts w:ascii="Arial" w:hAnsi="Arial" w:cs="Arial"/>
                                <w:i/>
                                <w:iCs/>
                                <w:sz w:val="22"/>
                                <w:szCs w:val="22"/>
                              </w:rPr>
                              <w:t xml:space="preserve"> </w:t>
                            </w:r>
                            <w:r w:rsidR="004B4CD1" w:rsidRPr="00D67071">
                              <w:rPr>
                                <w:rFonts w:ascii="Arial" w:hAnsi="Arial" w:cs="Arial"/>
                                <w:i/>
                                <w:iCs/>
                                <w:sz w:val="22"/>
                                <w:szCs w:val="22"/>
                              </w:rPr>
                              <w:t xml:space="preserve">fair and equitable </w:t>
                            </w:r>
                            <w:r w:rsidR="009951EF" w:rsidRPr="00D67071">
                              <w:rPr>
                                <w:rFonts w:ascii="Arial" w:hAnsi="Arial" w:cs="Arial"/>
                                <w:i/>
                                <w:iCs/>
                                <w:sz w:val="22"/>
                                <w:szCs w:val="22"/>
                              </w:rPr>
                              <w:t>participation in</w:t>
                            </w:r>
                            <w:r w:rsidR="00D6110F" w:rsidRPr="00D67071">
                              <w:rPr>
                                <w:rFonts w:ascii="Arial" w:hAnsi="Arial" w:cs="Arial"/>
                                <w:i/>
                                <w:iCs/>
                                <w:sz w:val="22"/>
                                <w:szCs w:val="22"/>
                              </w:rPr>
                              <w:t xml:space="preserve"> the reformed resource management system</w:t>
                            </w:r>
                            <w:r w:rsidR="009951EF" w:rsidRPr="00D67071">
                              <w:rPr>
                                <w:rFonts w:ascii="Arial" w:hAnsi="Arial" w:cs="Arial"/>
                                <w:i/>
                                <w:iCs/>
                                <w:sz w:val="22"/>
                                <w:szCs w:val="22"/>
                              </w:rPr>
                              <w:t>, and</w:t>
                            </w:r>
                            <w:r w:rsidR="00D6110F" w:rsidRPr="00D67071">
                              <w:rPr>
                                <w:rFonts w:ascii="Arial" w:hAnsi="Arial" w:cs="Arial"/>
                                <w:i/>
                                <w:iCs/>
                                <w:sz w:val="22"/>
                                <w:szCs w:val="22"/>
                              </w:rPr>
                              <w:t xml:space="preserve"> the</w:t>
                            </w:r>
                            <w:r w:rsidR="009951EF" w:rsidRPr="00D67071">
                              <w:rPr>
                                <w:rFonts w:ascii="Arial" w:hAnsi="Arial" w:cs="Arial"/>
                                <w:i/>
                                <w:iCs/>
                                <w:sz w:val="22"/>
                                <w:szCs w:val="22"/>
                              </w:rPr>
                              <w:t xml:space="preserve"> </w:t>
                            </w:r>
                            <w:r w:rsidR="004B4CD1" w:rsidRPr="00D67071">
                              <w:rPr>
                                <w:rFonts w:ascii="Arial" w:hAnsi="Arial" w:cs="Arial"/>
                                <w:i/>
                                <w:iCs/>
                                <w:sz w:val="22"/>
                                <w:szCs w:val="22"/>
                              </w:rPr>
                              <w:t xml:space="preserve">allocation of freshwater and other resources to </w:t>
                            </w:r>
                            <w:r w:rsidR="00EE0A56" w:rsidRPr="00D67071">
                              <w:rPr>
                                <w:rFonts w:ascii="Arial" w:hAnsi="Arial" w:cs="Arial"/>
                                <w:b/>
                                <w:bCs/>
                                <w:i/>
                                <w:iCs/>
                                <w:sz w:val="22"/>
                                <w:szCs w:val="22"/>
                              </w:rPr>
                              <w:t>all</w:t>
                            </w:r>
                            <w:r w:rsidR="00EE0A56" w:rsidRPr="00D67071">
                              <w:rPr>
                                <w:rFonts w:ascii="Arial" w:hAnsi="Arial" w:cs="Arial"/>
                                <w:i/>
                                <w:iCs/>
                                <w:sz w:val="22"/>
                                <w:szCs w:val="22"/>
                              </w:rPr>
                              <w:t xml:space="preserve"> holders of </w:t>
                            </w:r>
                            <w:r w:rsidR="004B4CD1" w:rsidRPr="00D67071">
                              <w:rPr>
                                <w:rFonts w:ascii="Arial" w:hAnsi="Arial" w:cs="Arial"/>
                                <w:i/>
                                <w:iCs/>
                                <w:sz w:val="22"/>
                                <w:szCs w:val="22"/>
                              </w:rPr>
                              <w:t xml:space="preserve">Māori rights relevant to the </w:t>
                            </w:r>
                            <w:proofErr w:type="spellStart"/>
                            <w:r w:rsidR="004B4CD1" w:rsidRPr="00D67071">
                              <w:rPr>
                                <w:rFonts w:ascii="Arial" w:hAnsi="Arial" w:cs="Arial"/>
                                <w:i/>
                                <w:iCs/>
                                <w:sz w:val="22"/>
                                <w:szCs w:val="22"/>
                              </w:rPr>
                              <w:t>taiao</w:t>
                            </w:r>
                            <w:proofErr w:type="spellEnd"/>
                            <w:r w:rsidR="00C55DBB" w:rsidRPr="00D67071">
                              <w:rPr>
                                <w:rFonts w:ascii="Arial" w:hAnsi="Arial" w:cs="Arial"/>
                                <w:i/>
                                <w:iCs/>
                                <w:sz w:val="22"/>
                                <w:szCs w:val="22"/>
                              </w:rPr>
                              <w:t xml:space="preserve"> </w:t>
                            </w:r>
                            <w:proofErr w:type="gramStart"/>
                            <w:r w:rsidR="00420A86" w:rsidRPr="00D67071">
                              <w:rPr>
                                <w:rFonts w:ascii="Arial" w:hAnsi="Arial" w:cs="Arial"/>
                                <w:i/>
                                <w:iCs/>
                                <w:sz w:val="22"/>
                                <w:szCs w:val="22"/>
                              </w:rPr>
                              <w:t>e.g.</w:t>
                            </w:r>
                            <w:proofErr w:type="gramEnd"/>
                            <w:r w:rsidR="00C55DBB" w:rsidRPr="00D67071">
                              <w:rPr>
                                <w:rFonts w:ascii="Arial" w:hAnsi="Arial" w:cs="Arial"/>
                                <w:i/>
                                <w:iCs/>
                                <w:sz w:val="22"/>
                                <w:szCs w:val="22"/>
                              </w:rPr>
                              <w:t xml:space="preserve"> Māori landowners</w:t>
                            </w:r>
                            <w:r w:rsidR="004B4CD1" w:rsidRPr="00D67071">
                              <w:rPr>
                                <w:rFonts w:ascii="Arial" w:hAnsi="Arial" w:cs="Arial"/>
                                <w:i/>
                                <w:iCs/>
                                <w:sz w:val="22"/>
                                <w:szCs w:val="22"/>
                              </w:rPr>
                              <w:t xml:space="preserve">. </w:t>
                            </w:r>
                          </w:p>
                          <w:p w14:paraId="6146A3DE" w14:textId="77777777" w:rsidR="00C55DBB" w:rsidRPr="00D67071" w:rsidRDefault="00C55DBB" w:rsidP="004B4CD1">
                            <w:pPr>
                              <w:jc w:val="both"/>
                              <w:rPr>
                                <w:rFonts w:ascii="Arial" w:hAnsi="Arial" w:cs="Arial"/>
                                <w:i/>
                                <w:iCs/>
                                <w:sz w:val="22"/>
                                <w:szCs w:val="22"/>
                              </w:rPr>
                            </w:pPr>
                          </w:p>
                          <w:p w14:paraId="21F65761" w14:textId="2FEE47D4" w:rsidR="004B4CD1" w:rsidRPr="00D67071" w:rsidRDefault="00CD548E" w:rsidP="004B4CD1">
                            <w:pPr>
                              <w:jc w:val="both"/>
                              <w:rPr>
                                <w:rFonts w:ascii="Arial" w:hAnsi="Arial" w:cs="Arial"/>
                                <w:i/>
                                <w:iCs/>
                                <w:sz w:val="22"/>
                                <w:szCs w:val="22"/>
                              </w:rPr>
                            </w:pPr>
                            <w:r w:rsidRPr="00D67071">
                              <w:rPr>
                                <w:rFonts w:ascii="Arial" w:hAnsi="Arial" w:cs="Arial"/>
                                <w:i/>
                                <w:iCs/>
                                <w:sz w:val="22"/>
                                <w:szCs w:val="22"/>
                              </w:rPr>
                              <w:t>These Bills have implications for Māori landowners</w:t>
                            </w:r>
                            <w:r w:rsidR="000F4663" w:rsidRPr="00D67071">
                              <w:rPr>
                                <w:rFonts w:ascii="Arial" w:hAnsi="Arial" w:cs="Arial"/>
                                <w:i/>
                                <w:iCs/>
                                <w:sz w:val="22"/>
                                <w:szCs w:val="22"/>
                              </w:rPr>
                              <w:t>,</w:t>
                            </w:r>
                            <w:r w:rsidR="00143A97" w:rsidRPr="00D67071">
                              <w:rPr>
                                <w:rFonts w:ascii="Arial" w:hAnsi="Arial" w:cs="Arial"/>
                                <w:i/>
                                <w:iCs/>
                                <w:sz w:val="22"/>
                                <w:szCs w:val="22"/>
                              </w:rPr>
                              <w:t xml:space="preserve"> </w:t>
                            </w:r>
                            <w:r w:rsidR="00AE607D" w:rsidRPr="00D67071">
                              <w:rPr>
                                <w:rFonts w:ascii="Arial" w:hAnsi="Arial" w:cs="Arial"/>
                                <w:i/>
                                <w:iCs/>
                                <w:sz w:val="22"/>
                                <w:szCs w:val="22"/>
                              </w:rPr>
                              <w:t>as the underlying assumption of these reforms is that i</w:t>
                            </w:r>
                            <w:r w:rsidR="007045EE" w:rsidRPr="00D67071">
                              <w:rPr>
                                <w:rFonts w:ascii="Arial" w:hAnsi="Arial" w:cs="Arial"/>
                                <w:i/>
                                <w:iCs/>
                                <w:sz w:val="22"/>
                                <w:szCs w:val="22"/>
                              </w:rPr>
                              <w:t>wi and groups of hapū are the voice for all Māori, including Māori landowners</w:t>
                            </w:r>
                            <w:r w:rsidR="000F1D16" w:rsidRPr="00D67071">
                              <w:rPr>
                                <w:rFonts w:ascii="Arial" w:hAnsi="Arial" w:cs="Arial"/>
                                <w:i/>
                                <w:iCs/>
                                <w:sz w:val="22"/>
                                <w:szCs w:val="22"/>
                              </w:rPr>
                              <w:t>.</w:t>
                            </w:r>
                          </w:p>
                          <w:p w14:paraId="38AD5E71" w14:textId="77777777" w:rsidR="00061135" w:rsidRPr="00D67071" w:rsidRDefault="00061135" w:rsidP="00061135">
                            <w:pPr>
                              <w:jc w:val="both"/>
                              <w:rPr>
                                <w:rFonts w:ascii="Arial" w:hAnsi="Arial" w:cs="Arial"/>
                                <w:i/>
                                <w:iCs/>
                                <w:sz w:val="22"/>
                                <w:szCs w:val="22"/>
                              </w:rPr>
                            </w:pPr>
                          </w:p>
                          <w:p w14:paraId="7DA11B33" w14:textId="28FC8E56" w:rsidR="00061135" w:rsidRPr="00D67071" w:rsidRDefault="00061135" w:rsidP="00061135">
                            <w:pPr>
                              <w:jc w:val="both"/>
                              <w:rPr>
                                <w:rFonts w:ascii="Arial" w:hAnsi="Arial" w:cs="Arial"/>
                                <w:i/>
                                <w:iCs/>
                                <w:sz w:val="22"/>
                                <w:szCs w:val="22"/>
                              </w:rPr>
                            </w:pPr>
                            <w:r w:rsidRPr="00D67071">
                              <w:rPr>
                                <w:rFonts w:ascii="Arial" w:hAnsi="Arial" w:cs="Arial"/>
                                <w:i/>
                                <w:iCs/>
                                <w:sz w:val="22"/>
                                <w:szCs w:val="22"/>
                              </w:rPr>
                              <w:t>Te Tai Kaha suggest that you personalise your submission.</w:t>
                            </w:r>
                            <w:r w:rsidR="00C55DBB" w:rsidRPr="00D67071">
                              <w:rPr>
                                <w:rFonts w:ascii="Arial" w:hAnsi="Arial" w:cs="Arial"/>
                                <w:i/>
                                <w:iCs/>
                                <w:sz w:val="22"/>
                                <w:szCs w:val="22"/>
                              </w:rPr>
                              <w:t xml:space="preserve"> </w:t>
                            </w:r>
                            <w:r w:rsidRPr="00D67071">
                              <w:rPr>
                                <w:rFonts w:ascii="Arial" w:hAnsi="Arial" w:cs="Arial"/>
                                <w:i/>
                                <w:iCs/>
                                <w:sz w:val="22"/>
                                <w:szCs w:val="22"/>
                              </w:rPr>
                              <w:t xml:space="preserve">Set out </w:t>
                            </w:r>
                            <w:r w:rsidR="009B5A77" w:rsidRPr="00D67071">
                              <w:rPr>
                                <w:rFonts w:ascii="Arial" w:hAnsi="Arial" w:cs="Arial"/>
                                <w:i/>
                                <w:iCs/>
                                <w:sz w:val="22"/>
                                <w:szCs w:val="22"/>
                              </w:rPr>
                              <w:t>the</w:t>
                            </w:r>
                            <w:r w:rsidRPr="00D67071">
                              <w:rPr>
                                <w:rFonts w:ascii="Arial" w:hAnsi="Arial" w:cs="Arial"/>
                                <w:i/>
                                <w:iCs/>
                                <w:sz w:val="22"/>
                                <w:szCs w:val="22"/>
                              </w:rPr>
                              <w:t xml:space="preserve"> expectations of </w:t>
                            </w:r>
                            <w:r w:rsidR="009B5A77" w:rsidRPr="00D67071">
                              <w:rPr>
                                <w:rFonts w:ascii="Arial" w:hAnsi="Arial" w:cs="Arial"/>
                                <w:i/>
                                <w:iCs/>
                                <w:sz w:val="22"/>
                                <w:szCs w:val="22"/>
                              </w:rPr>
                              <w:t xml:space="preserve">your Incorporation / </w:t>
                            </w:r>
                            <w:proofErr w:type="spellStart"/>
                            <w:r w:rsidR="009B5A77" w:rsidRPr="00D67071">
                              <w:rPr>
                                <w:rFonts w:ascii="Arial" w:hAnsi="Arial" w:cs="Arial"/>
                                <w:i/>
                                <w:iCs/>
                                <w:sz w:val="22"/>
                                <w:szCs w:val="22"/>
                              </w:rPr>
                              <w:t>Ahuwhenua</w:t>
                            </w:r>
                            <w:proofErr w:type="spellEnd"/>
                            <w:r w:rsidR="009B5A77" w:rsidRPr="00D67071">
                              <w:rPr>
                                <w:rFonts w:ascii="Arial" w:hAnsi="Arial" w:cs="Arial"/>
                                <w:i/>
                                <w:iCs/>
                                <w:sz w:val="22"/>
                                <w:szCs w:val="22"/>
                              </w:rPr>
                              <w:t xml:space="preserve"> Trust</w:t>
                            </w:r>
                            <w:r w:rsidR="00C55DBB" w:rsidRPr="00D67071">
                              <w:rPr>
                                <w:rFonts w:ascii="Arial" w:hAnsi="Arial" w:cs="Arial"/>
                                <w:i/>
                                <w:iCs/>
                                <w:sz w:val="22"/>
                                <w:szCs w:val="22"/>
                              </w:rPr>
                              <w:t xml:space="preserve"> </w:t>
                            </w:r>
                            <w:r w:rsidR="002D6B76" w:rsidRPr="00D67071">
                              <w:rPr>
                                <w:rFonts w:ascii="Arial" w:hAnsi="Arial" w:cs="Arial"/>
                                <w:i/>
                                <w:iCs/>
                                <w:sz w:val="22"/>
                                <w:szCs w:val="22"/>
                              </w:rPr>
                              <w:t>role in the reformed resource management system</w:t>
                            </w:r>
                            <w:r w:rsidR="00FE404E" w:rsidRPr="00D67071">
                              <w:rPr>
                                <w:rFonts w:ascii="Arial" w:hAnsi="Arial" w:cs="Arial"/>
                                <w:i/>
                                <w:iCs/>
                                <w:sz w:val="22"/>
                                <w:szCs w:val="22"/>
                              </w:rPr>
                              <w:t xml:space="preserve"> and the changes required to </w:t>
                            </w:r>
                            <w:r w:rsidR="00314929" w:rsidRPr="00D67071">
                              <w:rPr>
                                <w:rFonts w:ascii="Arial" w:hAnsi="Arial" w:cs="Arial"/>
                                <w:i/>
                                <w:iCs/>
                                <w:sz w:val="22"/>
                                <w:szCs w:val="22"/>
                              </w:rPr>
                              <w:t xml:space="preserve">these Bills to </w:t>
                            </w:r>
                            <w:r w:rsidR="002D6B76" w:rsidRPr="00D67071">
                              <w:rPr>
                                <w:rFonts w:ascii="Arial" w:hAnsi="Arial" w:cs="Arial"/>
                                <w:i/>
                                <w:iCs/>
                                <w:sz w:val="22"/>
                                <w:szCs w:val="22"/>
                              </w:rPr>
                              <w:t>ensure</w:t>
                            </w:r>
                            <w:r w:rsidR="00FE404E" w:rsidRPr="00D67071">
                              <w:rPr>
                                <w:rFonts w:ascii="Arial" w:hAnsi="Arial" w:cs="Arial"/>
                                <w:i/>
                                <w:iCs/>
                                <w:sz w:val="22"/>
                                <w:szCs w:val="22"/>
                              </w:rPr>
                              <w:t xml:space="preserve"> </w:t>
                            </w:r>
                            <w:r w:rsidRPr="00D67071">
                              <w:rPr>
                                <w:rFonts w:ascii="Arial" w:hAnsi="Arial" w:cs="Arial"/>
                                <w:i/>
                                <w:iCs/>
                                <w:sz w:val="22"/>
                                <w:szCs w:val="22"/>
                              </w:rPr>
                              <w:t xml:space="preserve">mana </w:t>
                            </w:r>
                            <w:proofErr w:type="spellStart"/>
                            <w:r w:rsidRPr="00D67071">
                              <w:rPr>
                                <w:rFonts w:ascii="Arial" w:hAnsi="Arial" w:cs="Arial"/>
                                <w:i/>
                                <w:iCs/>
                                <w:sz w:val="22"/>
                                <w:szCs w:val="22"/>
                              </w:rPr>
                              <w:t>motuhake</w:t>
                            </w:r>
                            <w:proofErr w:type="spellEnd"/>
                            <w:r w:rsidR="00C55DBB" w:rsidRPr="00D67071">
                              <w:rPr>
                                <w:rFonts w:ascii="Arial" w:hAnsi="Arial" w:cs="Arial"/>
                                <w:i/>
                                <w:iCs/>
                                <w:sz w:val="22"/>
                                <w:szCs w:val="22"/>
                              </w:rPr>
                              <w:t xml:space="preserve">, and the exercise of </w:t>
                            </w:r>
                            <w:proofErr w:type="spellStart"/>
                            <w:r w:rsidR="00C55DBB" w:rsidRPr="00D67071">
                              <w:rPr>
                                <w:rFonts w:ascii="Arial" w:hAnsi="Arial" w:cs="Arial"/>
                                <w:i/>
                                <w:iCs/>
                                <w:sz w:val="22"/>
                                <w:szCs w:val="22"/>
                              </w:rPr>
                              <w:t>manaakitanga</w:t>
                            </w:r>
                            <w:proofErr w:type="spellEnd"/>
                            <w:r w:rsidR="00C55DBB" w:rsidRPr="00D67071">
                              <w:rPr>
                                <w:rFonts w:ascii="Arial" w:hAnsi="Arial" w:cs="Arial"/>
                                <w:i/>
                                <w:iCs/>
                                <w:sz w:val="22"/>
                                <w:szCs w:val="22"/>
                              </w:rPr>
                              <w:t xml:space="preserve"> and </w:t>
                            </w:r>
                            <w:proofErr w:type="spellStart"/>
                            <w:r w:rsidR="00C55DBB" w:rsidRPr="00D67071">
                              <w:rPr>
                                <w:rFonts w:ascii="Arial" w:hAnsi="Arial" w:cs="Arial"/>
                                <w:i/>
                                <w:iCs/>
                                <w:sz w:val="22"/>
                                <w:szCs w:val="22"/>
                              </w:rPr>
                              <w:t>kaitiakitanga</w:t>
                            </w:r>
                            <w:proofErr w:type="spellEnd"/>
                            <w:r w:rsidR="00314929" w:rsidRPr="00D67071">
                              <w:rPr>
                                <w:rFonts w:ascii="Arial" w:hAnsi="Arial" w:cs="Arial"/>
                                <w:i/>
                                <w:iCs/>
                                <w:sz w:val="22"/>
                                <w:szCs w:val="22"/>
                              </w:rPr>
                              <w:t xml:space="preserve"> by all Māori rights holders</w:t>
                            </w:r>
                            <w:r w:rsidR="002D6B76" w:rsidRPr="00D67071">
                              <w:rPr>
                                <w:rFonts w:ascii="Arial" w:hAnsi="Arial" w:cs="Arial"/>
                                <w:i/>
                                <w:iCs/>
                                <w:sz w:val="22"/>
                                <w:szCs w:val="22"/>
                              </w:rPr>
                              <w:t>.</w:t>
                            </w:r>
                            <w:r w:rsidRPr="00D67071">
                              <w:rPr>
                                <w:rFonts w:ascii="Arial" w:hAnsi="Arial" w:cs="Arial"/>
                                <w:i/>
                                <w:iCs/>
                                <w:sz w:val="22"/>
                                <w:szCs w:val="22"/>
                              </w:rPr>
                              <w:t xml:space="preserve"> </w:t>
                            </w:r>
                          </w:p>
                          <w:p w14:paraId="627E32B8" w14:textId="106CFA23" w:rsidR="004B4CD1" w:rsidRPr="00D67071" w:rsidRDefault="004B4CD1" w:rsidP="00BF1D85">
                            <w:pPr>
                              <w:jc w:val="both"/>
                              <w:rPr>
                                <w:rFonts w:ascii="Arial" w:hAnsi="Arial" w:cs="Arial"/>
                                <w:i/>
                                <w:iCs/>
                                <w:sz w:val="22"/>
                                <w:szCs w:val="22"/>
                              </w:rPr>
                            </w:pPr>
                          </w:p>
                          <w:p w14:paraId="27533BF2" w14:textId="192F1312" w:rsidR="00BF1D85" w:rsidRPr="00FE404E" w:rsidRDefault="00BF1D85" w:rsidP="00BF1D85">
                            <w:pPr>
                              <w:jc w:val="both"/>
                              <w:rPr>
                                <w:rFonts w:ascii="Arial" w:hAnsi="Arial" w:cs="Arial"/>
                                <w:i/>
                                <w:iCs/>
                                <w:sz w:val="22"/>
                                <w:szCs w:val="22"/>
                              </w:rPr>
                            </w:pPr>
                            <w:r w:rsidRPr="00D67071">
                              <w:rPr>
                                <w:rFonts w:ascii="Arial" w:hAnsi="Arial" w:cs="Arial"/>
                                <w:i/>
                                <w:iCs/>
                                <w:sz w:val="22"/>
                                <w:szCs w:val="22"/>
                              </w:rPr>
                              <w:t xml:space="preserve">Submissions can be emailed to </w:t>
                            </w:r>
                            <w:hyperlink r:id="rId11" w:history="1">
                              <w:r w:rsidRPr="00D67071">
                                <w:rPr>
                                  <w:rStyle w:val="Hyperlink"/>
                                  <w:rFonts w:ascii="Arial" w:hAnsi="Arial" w:cs="Arial"/>
                                  <w:i/>
                                  <w:iCs/>
                                  <w:sz w:val="22"/>
                                  <w:szCs w:val="22"/>
                                </w:rPr>
                                <w:t>en@parliament,govt.nz</w:t>
                              </w:r>
                            </w:hyperlink>
                            <w:r w:rsidRPr="00D67071">
                              <w:rPr>
                                <w:rFonts w:ascii="Arial" w:hAnsi="Arial" w:cs="Arial"/>
                                <w:i/>
                                <w:iCs/>
                                <w:sz w:val="22"/>
                                <w:szCs w:val="22"/>
                              </w:rPr>
                              <w:t xml:space="preserve"> or uploaded directly at </w:t>
                            </w:r>
                            <w:hyperlink r:id="rId12" w:history="1">
                              <w:r w:rsidRPr="00D67071">
                                <w:rPr>
                                  <w:rStyle w:val="Hyperlink"/>
                                  <w:rFonts w:ascii="Arial" w:hAnsi="Arial" w:cs="Arial"/>
                                  <w:i/>
                                  <w:iCs/>
                                  <w:sz w:val="22"/>
                                  <w:szCs w:val="22"/>
                                </w:rPr>
                                <w:t>www.parliament.nz</w:t>
                              </w:r>
                            </w:hyperlink>
                            <w:r w:rsidRPr="00D67071">
                              <w:rPr>
                                <w:rFonts w:ascii="Arial" w:hAnsi="Arial" w:cs="Arial"/>
                                <w:i/>
                                <w:iCs/>
                                <w:sz w:val="22"/>
                                <w:szCs w:val="22"/>
                              </w:rPr>
                              <w:t xml:space="preserve">. Submissions close 11.59pm, </w:t>
                            </w:r>
                            <w:r w:rsidR="0054681E" w:rsidRPr="00D67071">
                              <w:rPr>
                                <w:rFonts w:ascii="Arial" w:hAnsi="Arial" w:cs="Arial"/>
                                <w:i/>
                                <w:iCs/>
                                <w:sz w:val="22"/>
                                <w:szCs w:val="22"/>
                              </w:rPr>
                              <w:t xml:space="preserve">Sunday 5 February </w:t>
                            </w:r>
                            <w:r w:rsidRPr="00D67071">
                              <w:rPr>
                                <w:rFonts w:ascii="Arial" w:hAnsi="Arial" w:cs="Arial"/>
                                <w:i/>
                                <w:iCs/>
                                <w:sz w:val="22"/>
                                <w:szCs w:val="22"/>
                              </w:rPr>
                              <w:t>2023.</w:t>
                            </w:r>
                          </w:p>
                          <w:p w14:paraId="3F2F67BD" w14:textId="77777777" w:rsidR="00BF1D85" w:rsidRPr="00FE404E" w:rsidRDefault="00BF1D85" w:rsidP="00BF1D85">
                            <w:pPr>
                              <w:rPr>
                                <w:rFonts w:ascii="Times New Roman" w:hAnsi="Times New Roman" w:cs="Times New Roman"/>
                                <w:i/>
                                <w:iCs/>
                                <w:sz w:val="22"/>
                                <w:szCs w:val="22"/>
                              </w:rPr>
                            </w:pPr>
                          </w:p>
                          <w:p w14:paraId="1683A2FE" w14:textId="4C7829B7" w:rsidR="00BF1D85" w:rsidRDefault="00BF1D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D5E28" id="_x0000_t202" coordsize="21600,21600" o:spt="202" path="m,l,21600r21600,l21600,xe">
                <v:stroke joinstyle="miter"/>
                <v:path gradientshapeok="t" o:connecttype="rect"/>
              </v:shapetype>
              <v:shape id="Text Box 2" o:spid="_x0000_s1026" type="#_x0000_t202" style="position:absolute;left:0;text-align:left;margin-left:10.5pt;margin-top:218.5pt;width:451.5pt;height:160.5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">
                <v:textbox style="mso-fit-shape-to-text:t">
                  <w:txbxContent>
                    <w:p w14:paraId="7D1275FA" w14:textId="77777777" w:rsidR="00BF1D85" w:rsidRPr="00D67071" w:rsidRDefault="00BF1D85" w:rsidP="00BF1D85">
                      <w:pPr>
                        <w:jc w:val="both"/>
                        <w:rPr>
                          <w:rFonts w:ascii="Arial" w:hAnsi="Arial" w:cs="Arial"/>
                          <w:i/>
                          <w:iCs/>
                          <w:sz w:val="22"/>
                          <w:szCs w:val="22"/>
                        </w:rPr>
                      </w:pPr>
                      <w:r w:rsidRPr="00D67071">
                        <w:rPr>
                          <w:rFonts w:ascii="Arial" w:hAnsi="Arial" w:cs="Arial"/>
                          <w:i/>
                          <w:iCs/>
                          <w:sz w:val="22"/>
                          <w:szCs w:val="22"/>
                        </w:rPr>
                        <w:t xml:space="preserve">Tēnā koutou </w:t>
                      </w:r>
                      <w:proofErr w:type="spellStart"/>
                      <w:r w:rsidRPr="00D67071">
                        <w:rPr>
                          <w:rFonts w:ascii="Arial" w:hAnsi="Arial" w:cs="Arial"/>
                          <w:i/>
                          <w:iCs/>
                          <w:sz w:val="22"/>
                          <w:szCs w:val="22"/>
                        </w:rPr>
                        <w:t>katoa</w:t>
                      </w:r>
                      <w:proofErr w:type="spellEnd"/>
                    </w:p>
                    <w:p w14:paraId="2D63C2A2" w14:textId="77777777" w:rsidR="00F945AB" w:rsidRPr="00D67071" w:rsidRDefault="00F945AB" w:rsidP="004B4CD1">
                      <w:pPr>
                        <w:jc w:val="both"/>
                        <w:rPr>
                          <w:rFonts w:ascii="Arial" w:hAnsi="Arial" w:cs="Arial"/>
                          <w:i/>
                          <w:iCs/>
                          <w:sz w:val="22"/>
                          <w:szCs w:val="22"/>
                        </w:rPr>
                      </w:pPr>
                    </w:p>
                    <w:p w14:paraId="1ECCBFCB" w14:textId="1724910D" w:rsidR="00E30FCA" w:rsidRPr="00D67071" w:rsidRDefault="00BF1D85" w:rsidP="004B4CD1">
                      <w:pPr>
                        <w:jc w:val="both"/>
                        <w:rPr>
                          <w:rFonts w:ascii="Arial" w:hAnsi="Arial" w:cs="Arial"/>
                          <w:i/>
                          <w:iCs/>
                          <w:sz w:val="22"/>
                          <w:szCs w:val="22"/>
                        </w:rPr>
                      </w:pPr>
                      <w:r w:rsidRPr="00D67071">
                        <w:rPr>
                          <w:rFonts w:ascii="Arial" w:hAnsi="Arial" w:cs="Arial"/>
                          <w:i/>
                          <w:iCs/>
                          <w:sz w:val="22"/>
                          <w:szCs w:val="22"/>
                        </w:rPr>
                        <w:t>Below is a template submission covering the Spatial Planning and Natural and Built Environments Bill</w:t>
                      </w:r>
                      <w:r w:rsidR="00895713" w:rsidRPr="00D67071">
                        <w:rPr>
                          <w:rFonts w:ascii="Arial" w:hAnsi="Arial" w:cs="Arial"/>
                          <w:i/>
                          <w:iCs/>
                          <w:sz w:val="22"/>
                          <w:szCs w:val="22"/>
                        </w:rPr>
                        <w:t>s</w:t>
                      </w:r>
                      <w:r w:rsidR="004A1C6C" w:rsidRPr="00D67071">
                        <w:rPr>
                          <w:rFonts w:ascii="Arial" w:hAnsi="Arial" w:cs="Arial"/>
                          <w:i/>
                          <w:iCs/>
                          <w:sz w:val="22"/>
                          <w:szCs w:val="22"/>
                        </w:rPr>
                        <w:t xml:space="preserve"> </w:t>
                      </w:r>
                      <w:r w:rsidR="00917575" w:rsidRPr="00D67071">
                        <w:rPr>
                          <w:rFonts w:ascii="Arial" w:hAnsi="Arial" w:cs="Arial"/>
                          <w:i/>
                          <w:iCs/>
                          <w:sz w:val="22"/>
                          <w:szCs w:val="22"/>
                        </w:rPr>
                        <w:t>for Māori Incorporation</w:t>
                      </w:r>
                      <w:r w:rsidR="004D3EB5" w:rsidRPr="00D67071">
                        <w:rPr>
                          <w:rFonts w:ascii="Arial" w:hAnsi="Arial" w:cs="Arial"/>
                          <w:i/>
                          <w:iCs/>
                          <w:sz w:val="22"/>
                          <w:szCs w:val="22"/>
                        </w:rPr>
                        <w:t>s</w:t>
                      </w:r>
                      <w:r w:rsidR="00917575" w:rsidRPr="00D67071">
                        <w:rPr>
                          <w:rFonts w:ascii="Arial" w:hAnsi="Arial" w:cs="Arial"/>
                          <w:i/>
                          <w:iCs/>
                          <w:sz w:val="22"/>
                          <w:szCs w:val="22"/>
                        </w:rPr>
                        <w:t xml:space="preserve"> and </w:t>
                      </w:r>
                      <w:proofErr w:type="spellStart"/>
                      <w:r w:rsidR="00917575" w:rsidRPr="00D67071">
                        <w:rPr>
                          <w:rFonts w:ascii="Arial" w:hAnsi="Arial" w:cs="Arial"/>
                          <w:i/>
                          <w:iCs/>
                          <w:sz w:val="22"/>
                          <w:szCs w:val="22"/>
                        </w:rPr>
                        <w:t>Ahuwhenua</w:t>
                      </w:r>
                      <w:proofErr w:type="spellEnd"/>
                      <w:r w:rsidR="00917575" w:rsidRPr="00D67071">
                        <w:rPr>
                          <w:rFonts w:ascii="Arial" w:hAnsi="Arial" w:cs="Arial"/>
                          <w:i/>
                          <w:iCs/>
                          <w:sz w:val="22"/>
                          <w:szCs w:val="22"/>
                        </w:rPr>
                        <w:t xml:space="preserve"> Trusts</w:t>
                      </w:r>
                      <w:r w:rsidRPr="00D67071">
                        <w:rPr>
                          <w:rFonts w:ascii="Arial" w:hAnsi="Arial" w:cs="Arial"/>
                          <w:i/>
                          <w:iCs/>
                          <w:sz w:val="22"/>
                          <w:szCs w:val="22"/>
                        </w:rPr>
                        <w:t>.</w:t>
                      </w:r>
                      <w:r w:rsidR="006D07EC" w:rsidRPr="00D67071">
                        <w:rPr>
                          <w:rFonts w:ascii="Arial" w:hAnsi="Arial" w:cs="Arial"/>
                          <w:i/>
                          <w:iCs/>
                          <w:sz w:val="22"/>
                          <w:szCs w:val="22"/>
                        </w:rPr>
                        <w:t xml:space="preserve"> </w:t>
                      </w:r>
                      <w:r w:rsidRPr="00D67071">
                        <w:rPr>
                          <w:rFonts w:ascii="Arial" w:hAnsi="Arial" w:cs="Arial"/>
                          <w:i/>
                          <w:iCs/>
                          <w:sz w:val="22"/>
                          <w:szCs w:val="22"/>
                        </w:rPr>
                        <w:t xml:space="preserve"> </w:t>
                      </w:r>
                    </w:p>
                    <w:p w14:paraId="38D0F9DF" w14:textId="77777777" w:rsidR="00E30FCA" w:rsidRPr="00D67071" w:rsidRDefault="00E30FCA" w:rsidP="004B4CD1">
                      <w:pPr>
                        <w:jc w:val="both"/>
                        <w:rPr>
                          <w:rFonts w:ascii="Arial" w:hAnsi="Arial" w:cs="Arial"/>
                          <w:i/>
                          <w:iCs/>
                          <w:sz w:val="22"/>
                          <w:szCs w:val="22"/>
                        </w:rPr>
                      </w:pPr>
                    </w:p>
                    <w:p w14:paraId="2F3D7309" w14:textId="7C21432D" w:rsidR="00821DFD" w:rsidRPr="00D67071" w:rsidRDefault="00E30FCA" w:rsidP="004B4CD1">
                      <w:pPr>
                        <w:jc w:val="both"/>
                        <w:rPr>
                          <w:rFonts w:ascii="Arial" w:hAnsi="Arial" w:cs="Arial"/>
                          <w:i/>
                          <w:iCs/>
                          <w:sz w:val="22"/>
                          <w:szCs w:val="22"/>
                        </w:rPr>
                      </w:pPr>
                      <w:r w:rsidRPr="00D67071">
                        <w:rPr>
                          <w:rFonts w:ascii="Arial" w:hAnsi="Arial" w:cs="Arial"/>
                          <w:i/>
                          <w:iCs/>
                          <w:sz w:val="22"/>
                          <w:szCs w:val="22"/>
                        </w:rPr>
                        <w:t>These Bills as currently drafted will not restore and protect our environment for future generations</w:t>
                      </w:r>
                      <w:r w:rsidR="00B81488" w:rsidRPr="00D67071">
                        <w:rPr>
                          <w:rFonts w:ascii="Arial" w:hAnsi="Arial" w:cs="Arial"/>
                          <w:i/>
                          <w:iCs/>
                          <w:sz w:val="22"/>
                          <w:szCs w:val="22"/>
                        </w:rPr>
                        <w:t>, consistent with the aspirations of</w:t>
                      </w:r>
                      <w:r w:rsidR="004D3EB5" w:rsidRPr="00D67071">
                        <w:rPr>
                          <w:rFonts w:ascii="Arial" w:hAnsi="Arial" w:cs="Arial"/>
                          <w:i/>
                          <w:iCs/>
                          <w:sz w:val="22"/>
                          <w:szCs w:val="22"/>
                        </w:rPr>
                        <w:t xml:space="preserve"> </w:t>
                      </w:r>
                      <w:r w:rsidR="00821DFD" w:rsidRPr="00D67071">
                        <w:rPr>
                          <w:rFonts w:ascii="Arial" w:hAnsi="Arial" w:cs="Arial"/>
                          <w:i/>
                          <w:iCs/>
                          <w:sz w:val="22"/>
                          <w:szCs w:val="22"/>
                        </w:rPr>
                        <w:t xml:space="preserve"> Māori Incorporations and </w:t>
                      </w:r>
                      <w:proofErr w:type="spellStart"/>
                      <w:r w:rsidR="00821DFD" w:rsidRPr="00D67071">
                        <w:rPr>
                          <w:rFonts w:ascii="Arial" w:hAnsi="Arial" w:cs="Arial"/>
                          <w:i/>
                          <w:iCs/>
                          <w:sz w:val="22"/>
                          <w:szCs w:val="22"/>
                        </w:rPr>
                        <w:t>Ahuwhenua</w:t>
                      </w:r>
                      <w:proofErr w:type="spellEnd"/>
                      <w:r w:rsidR="00821DFD" w:rsidRPr="00D67071">
                        <w:rPr>
                          <w:rFonts w:ascii="Arial" w:hAnsi="Arial" w:cs="Arial"/>
                          <w:i/>
                          <w:iCs/>
                          <w:sz w:val="22"/>
                          <w:szCs w:val="22"/>
                        </w:rPr>
                        <w:t xml:space="preserve"> Trust</w:t>
                      </w:r>
                      <w:r w:rsidR="00C55DBB" w:rsidRPr="00D67071">
                        <w:rPr>
                          <w:rFonts w:ascii="Arial" w:hAnsi="Arial" w:cs="Arial"/>
                          <w:i/>
                          <w:iCs/>
                          <w:sz w:val="22"/>
                          <w:szCs w:val="22"/>
                        </w:rPr>
                        <w:t>s in Aotearoa New Zealand</w:t>
                      </w:r>
                      <w:r w:rsidR="00821DFD" w:rsidRPr="00D67071">
                        <w:rPr>
                          <w:rFonts w:ascii="Arial" w:hAnsi="Arial" w:cs="Arial"/>
                          <w:i/>
                          <w:iCs/>
                          <w:sz w:val="22"/>
                          <w:szCs w:val="22"/>
                        </w:rPr>
                        <w:t>.</w:t>
                      </w:r>
                    </w:p>
                    <w:p w14:paraId="499EFC20" w14:textId="77777777" w:rsidR="00821DFD" w:rsidRPr="00D67071" w:rsidRDefault="00821DFD" w:rsidP="004B4CD1">
                      <w:pPr>
                        <w:jc w:val="both"/>
                        <w:rPr>
                          <w:rFonts w:ascii="Arial" w:hAnsi="Arial" w:cs="Arial"/>
                          <w:i/>
                          <w:iCs/>
                          <w:sz w:val="22"/>
                          <w:szCs w:val="22"/>
                        </w:rPr>
                      </w:pPr>
                    </w:p>
                    <w:p w14:paraId="2B3EC9EB" w14:textId="023480E8" w:rsidR="00C55DBB" w:rsidRPr="00D67071" w:rsidRDefault="00E30FCA" w:rsidP="004B4CD1">
                      <w:pPr>
                        <w:jc w:val="both"/>
                        <w:rPr>
                          <w:rFonts w:ascii="Arial" w:hAnsi="Arial" w:cs="Arial"/>
                          <w:i/>
                          <w:iCs/>
                          <w:sz w:val="22"/>
                          <w:szCs w:val="22"/>
                        </w:rPr>
                      </w:pPr>
                      <w:r w:rsidRPr="00D67071">
                        <w:rPr>
                          <w:rFonts w:ascii="Arial" w:hAnsi="Arial" w:cs="Arial"/>
                          <w:i/>
                          <w:iCs/>
                          <w:sz w:val="22"/>
                          <w:szCs w:val="22"/>
                        </w:rPr>
                        <w:t>They will not result in</w:t>
                      </w:r>
                      <w:r w:rsidR="00D811C0" w:rsidRPr="00D67071">
                        <w:rPr>
                          <w:rFonts w:ascii="Arial" w:hAnsi="Arial" w:cs="Arial"/>
                          <w:i/>
                          <w:iCs/>
                          <w:sz w:val="22"/>
                          <w:szCs w:val="22"/>
                        </w:rPr>
                        <w:t xml:space="preserve"> </w:t>
                      </w:r>
                      <w:r w:rsidR="004B4CD1" w:rsidRPr="00D67071">
                        <w:rPr>
                          <w:rFonts w:ascii="Arial" w:hAnsi="Arial" w:cs="Arial"/>
                          <w:i/>
                          <w:iCs/>
                          <w:sz w:val="22"/>
                          <w:szCs w:val="22"/>
                        </w:rPr>
                        <w:t xml:space="preserve">fair and equitable </w:t>
                      </w:r>
                      <w:r w:rsidR="009951EF" w:rsidRPr="00D67071">
                        <w:rPr>
                          <w:rFonts w:ascii="Arial" w:hAnsi="Arial" w:cs="Arial"/>
                          <w:i/>
                          <w:iCs/>
                          <w:sz w:val="22"/>
                          <w:szCs w:val="22"/>
                        </w:rPr>
                        <w:t>participation in</w:t>
                      </w:r>
                      <w:r w:rsidR="00D6110F" w:rsidRPr="00D67071">
                        <w:rPr>
                          <w:rFonts w:ascii="Arial" w:hAnsi="Arial" w:cs="Arial"/>
                          <w:i/>
                          <w:iCs/>
                          <w:sz w:val="22"/>
                          <w:szCs w:val="22"/>
                        </w:rPr>
                        <w:t xml:space="preserve"> the reformed resource management system</w:t>
                      </w:r>
                      <w:r w:rsidR="009951EF" w:rsidRPr="00D67071">
                        <w:rPr>
                          <w:rFonts w:ascii="Arial" w:hAnsi="Arial" w:cs="Arial"/>
                          <w:i/>
                          <w:iCs/>
                          <w:sz w:val="22"/>
                          <w:szCs w:val="22"/>
                        </w:rPr>
                        <w:t>, and</w:t>
                      </w:r>
                      <w:r w:rsidR="00D6110F" w:rsidRPr="00D67071">
                        <w:rPr>
                          <w:rFonts w:ascii="Arial" w:hAnsi="Arial" w:cs="Arial"/>
                          <w:i/>
                          <w:iCs/>
                          <w:sz w:val="22"/>
                          <w:szCs w:val="22"/>
                        </w:rPr>
                        <w:t xml:space="preserve"> the</w:t>
                      </w:r>
                      <w:r w:rsidR="009951EF" w:rsidRPr="00D67071">
                        <w:rPr>
                          <w:rFonts w:ascii="Arial" w:hAnsi="Arial" w:cs="Arial"/>
                          <w:i/>
                          <w:iCs/>
                          <w:sz w:val="22"/>
                          <w:szCs w:val="22"/>
                        </w:rPr>
                        <w:t xml:space="preserve"> </w:t>
                      </w:r>
                      <w:r w:rsidR="004B4CD1" w:rsidRPr="00D67071">
                        <w:rPr>
                          <w:rFonts w:ascii="Arial" w:hAnsi="Arial" w:cs="Arial"/>
                          <w:i/>
                          <w:iCs/>
                          <w:sz w:val="22"/>
                          <w:szCs w:val="22"/>
                        </w:rPr>
                        <w:t xml:space="preserve">allocation of freshwater and other resources to </w:t>
                      </w:r>
                      <w:r w:rsidR="00EE0A56" w:rsidRPr="00D67071">
                        <w:rPr>
                          <w:rFonts w:ascii="Arial" w:hAnsi="Arial" w:cs="Arial"/>
                          <w:b/>
                          <w:bCs/>
                          <w:i/>
                          <w:iCs/>
                          <w:sz w:val="22"/>
                          <w:szCs w:val="22"/>
                        </w:rPr>
                        <w:t>all</w:t>
                      </w:r>
                      <w:r w:rsidR="00EE0A56" w:rsidRPr="00D67071">
                        <w:rPr>
                          <w:rFonts w:ascii="Arial" w:hAnsi="Arial" w:cs="Arial"/>
                          <w:i/>
                          <w:iCs/>
                          <w:sz w:val="22"/>
                          <w:szCs w:val="22"/>
                        </w:rPr>
                        <w:t xml:space="preserve"> holders of </w:t>
                      </w:r>
                      <w:r w:rsidR="004B4CD1" w:rsidRPr="00D67071">
                        <w:rPr>
                          <w:rFonts w:ascii="Arial" w:hAnsi="Arial" w:cs="Arial"/>
                          <w:i/>
                          <w:iCs/>
                          <w:sz w:val="22"/>
                          <w:szCs w:val="22"/>
                        </w:rPr>
                        <w:t xml:space="preserve">Māori rights relevant to the </w:t>
                      </w:r>
                      <w:proofErr w:type="spellStart"/>
                      <w:r w:rsidR="004B4CD1" w:rsidRPr="00D67071">
                        <w:rPr>
                          <w:rFonts w:ascii="Arial" w:hAnsi="Arial" w:cs="Arial"/>
                          <w:i/>
                          <w:iCs/>
                          <w:sz w:val="22"/>
                          <w:szCs w:val="22"/>
                        </w:rPr>
                        <w:t>taiao</w:t>
                      </w:r>
                      <w:proofErr w:type="spellEnd"/>
                      <w:r w:rsidR="00C55DBB" w:rsidRPr="00D67071">
                        <w:rPr>
                          <w:rFonts w:ascii="Arial" w:hAnsi="Arial" w:cs="Arial"/>
                          <w:i/>
                          <w:iCs/>
                          <w:sz w:val="22"/>
                          <w:szCs w:val="22"/>
                        </w:rPr>
                        <w:t xml:space="preserve"> </w:t>
                      </w:r>
                      <w:proofErr w:type="gramStart"/>
                      <w:r w:rsidR="00420A86" w:rsidRPr="00D67071">
                        <w:rPr>
                          <w:rFonts w:ascii="Arial" w:hAnsi="Arial" w:cs="Arial"/>
                          <w:i/>
                          <w:iCs/>
                          <w:sz w:val="22"/>
                          <w:szCs w:val="22"/>
                        </w:rPr>
                        <w:t>e.g.</w:t>
                      </w:r>
                      <w:proofErr w:type="gramEnd"/>
                      <w:r w:rsidR="00C55DBB" w:rsidRPr="00D67071">
                        <w:rPr>
                          <w:rFonts w:ascii="Arial" w:hAnsi="Arial" w:cs="Arial"/>
                          <w:i/>
                          <w:iCs/>
                          <w:sz w:val="22"/>
                          <w:szCs w:val="22"/>
                        </w:rPr>
                        <w:t xml:space="preserve"> Māori landowners</w:t>
                      </w:r>
                      <w:r w:rsidR="004B4CD1" w:rsidRPr="00D67071">
                        <w:rPr>
                          <w:rFonts w:ascii="Arial" w:hAnsi="Arial" w:cs="Arial"/>
                          <w:i/>
                          <w:iCs/>
                          <w:sz w:val="22"/>
                          <w:szCs w:val="22"/>
                        </w:rPr>
                        <w:t xml:space="preserve">. </w:t>
                      </w:r>
                    </w:p>
                    <w:p w14:paraId="6146A3DE" w14:textId="77777777" w:rsidR="00C55DBB" w:rsidRPr="00D67071" w:rsidRDefault="00C55DBB" w:rsidP="004B4CD1">
                      <w:pPr>
                        <w:jc w:val="both"/>
                        <w:rPr>
                          <w:rFonts w:ascii="Arial" w:hAnsi="Arial" w:cs="Arial"/>
                          <w:i/>
                          <w:iCs/>
                          <w:sz w:val="22"/>
                          <w:szCs w:val="22"/>
                        </w:rPr>
                      </w:pPr>
                    </w:p>
                    <w:p w14:paraId="21F65761" w14:textId="2FEE47D4" w:rsidR="004B4CD1" w:rsidRPr="00D67071" w:rsidRDefault="00CD548E" w:rsidP="004B4CD1">
                      <w:pPr>
                        <w:jc w:val="both"/>
                        <w:rPr>
                          <w:rFonts w:ascii="Arial" w:hAnsi="Arial" w:cs="Arial"/>
                          <w:i/>
                          <w:iCs/>
                          <w:sz w:val="22"/>
                          <w:szCs w:val="22"/>
                        </w:rPr>
                      </w:pPr>
                      <w:r w:rsidRPr="00D67071">
                        <w:rPr>
                          <w:rFonts w:ascii="Arial" w:hAnsi="Arial" w:cs="Arial"/>
                          <w:i/>
                          <w:iCs/>
                          <w:sz w:val="22"/>
                          <w:szCs w:val="22"/>
                        </w:rPr>
                        <w:t>These Bills have implications for Māori landowners</w:t>
                      </w:r>
                      <w:r w:rsidR="000F4663" w:rsidRPr="00D67071">
                        <w:rPr>
                          <w:rFonts w:ascii="Arial" w:hAnsi="Arial" w:cs="Arial"/>
                          <w:i/>
                          <w:iCs/>
                          <w:sz w:val="22"/>
                          <w:szCs w:val="22"/>
                        </w:rPr>
                        <w:t>,</w:t>
                      </w:r>
                      <w:r w:rsidR="00143A97" w:rsidRPr="00D67071">
                        <w:rPr>
                          <w:rFonts w:ascii="Arial" w:hAnsi="Arial" w:cs="Arial"/>
                          <w:i/>
                          <w:iCs/>
                          <w:sz w:val="22"/>
                          <w:szCs w:val="22"/>
                        </w:rPr>
                        <w:t xml:space="preserve"> </w:t>
                      </w:r>
                      <w:r w:rsidR="00AE607D" w:rsidRPr="00D67071">
                        <w:rPr>
                          <w:rFonts w:ascii="Arial" w:hAnsi="Arial" w:cs="Arial"/>
                          <w:i/>
                          <w:iCs/>
                          <w:sz w:val="22"/>
                          <w:szCs w:val="22"/>
                        </w:rPr>
                        <w:t>as the underlying assumption of these reforms is that i</w:t>
                      </w:r>
                      <w:r w:rsidR="007045EE" w:rsidRPr="00D67071">
                        <w:rPr>
                          <w:rFonts w:ascii="Arial" w:hAnsi="Arial" w:cs="Arial"/>
                          <w:i/>
                          <w:iCs/>
                          <w:sz w:val="22"/>
                          <w:szCs w:val="22"/>
                        </w:rPr>
                        <w:t>wi and groups of hapū are the voice for all Māori, including Māori landowners</w:t>
                      </w:r>
                      <w:r w:rsidR="000F1D16" w:rsidRPr="00D67071">
                        <w:rPr>
                          <w:rFonts w:ascii="Arial" w:hAnsi="Arial" w:cs="Arial"/>
                          <w:i/>
                          <w:iCs/>
                          <w:sz w:val="22"/>
                          <w:szCs w:val="22"/>
                        </w:rPr>
                        <w:t>.</w:t>
                      </w:r>
                    </w:p>
                    <w:p w14:paraId="38AD5E71" w14:textId="77777777" w:rsidR="00061135" w:rsidRPr="00D67071" w:rsidRDefault="00061135" w:rsidP="00061135">
                      <w:pPr>
                        <w:jc w:val="both"/>
                        <w:rPr>
                          <w:rFonts w:ascii="Arial" w:hAnsi="Arial" w:cs="Arial"/>
                          <w:i/>
                          <w:iCs/>
                          <w:sz w:val="22"/>
                          <w:szCs w:val="22"/>
                        </w:rPr>
                      </w:pPr>
                    </w:p>
                    <w:p w14:paraId="7DA11B33" w14:textId="28FC8E56" w:rsidR="00061135" w:rsidRPr="00D67071" w:rsidRDefault="00061135" w:rsidP="00061135">
                      <w:pPr>
                        <w:jc w:val="both"/>
                        <w:rPr>
                          <w:rFonts w:ascii="Arial" w:hAnsi="Arial" w:cs="Arial"/>
                          <w:i/>
                          <w:iCs/>
                          <w:sz w:val="22"/>
                          <w:szCs w:val="22"/>
                        </w:rPr>
                      </w:pPr>
                      <w:r w:rsidRPr="00D67071">
                        <w:rPr>
                          <w:rFonts w:ascii="Arial" w:hAnsi="Arial" w:cs="Arial"/>
                          <w:i/>
                          <w:iCs/>
                          <w:sz w:val="22"/>
                          <w:szCs w:val="22"/>
                        </w:rPr>
                        <w:t>Te Tai Kaha suggest that you personalise your submission.</w:t>
                      </w:r>
                      <w:r w:rsidR="00C55DBB" w:rsidRPr="00D67071">
                        <w:rPr>
                          <w:rFonts w:ascii="Arial" w:hAnsi="Arial" w:cs="Arial"/>
                          <w:i/>
                          <w:iCs/>
                          <w:sz w:val="22"/>
                          <w:szCs w:val="22"/>
                        </w:rPr>
                        <w:t xml:space="preserve"> </w:t>
                      </w:r>
                      <w:r w:rsidRPr="00D67071">
                        <w:rPr>
                          <w:rFonts w:ascii="Arial" w:hAnsi="Arial" w:cs="Arial"/>
                          <w:i/>
                          <w:iCs/>
                          <w:sz w:val="22"/>
                          <w:szCs w:val="22"/>
                        </w:rPr>
                        <w:t xml:space="preserve">Set out </w:t>
                      </w:r>
                      <w:r w:rsidR="009B5A77" w:rsidRPr="00D67071">
                        <w:rPr>
                          <w:rFonts w:ascii="Arial" w:hAnsi="Arial" w:cs="Arial"/>
                          <w:i/>
                          <w:iCs/>
                          <w:sz w:val="22"/>
                          <w:szCs w:val="22"/>
                        </w:rPr>
                        <w:t>the</w:t>
                      </w:r>
                      <w:r w:rsidRPr="00D67071">
                        <w:rPr>
                          <w:rFonts w:ascii="Arial" w:hAnsi="Arial" w:cs="Arial"/>
                          <w:i/>
                          <w:iCs/>
                          <w:sz w:val="22"/>
                          <w:szCs w:val="22"/>
                        </w:rPr>
                        <w:t xml:space="preserve"> expectations of </w:t>
                      </w:r>
                      <w:r w:rsidR="009B5A77" w:rsidRPr="00D67071">
                        <w:rPr>
                          <w:rFonts w:ascii="Arial" w:hAnsi="Arial" w:cs="Arial"/>
                          <w:i/>
                          <w:iCs/>
                          <w:sz w:val="22"/>
                          <w:szCs w:val="22"/>
                        </w:rPr>
                        <w:t xml:space="preserve">your Incorporation / </w:t>
                      </w:r>
                      <w:proofErr w:type="spellStart"/>
                      <w:r w:rsidR="009B5A77" w:rsidRPr="00D67071">
                        <w:rPr>
                          <w:rFonts w:ascii="Arial" w:hAnsi="Arial" w:cs="Arial"/>
                          <w:i/>
                          <w:iCs/>
                          <w:sz w:val="22"/>
                          <w:szCs w:val="22"/>
                        </w:rPr>
                        <w:t>Ahuwhenua</w:t>
                      </w:r>
                      <w:proofErr w:type="spellEnd"/>
                      <w:r w:rsidR="009B5A77" w:rsidRPr="00D67071">
                        <w:rPr>
                          <w:rFonts w:ascii="Arial" w:hAnsi="Arial" w:cs="Arial"/>
                          <w:i/>
                          <w:iCs/>
                          <w:sz w:val="22"/>
                          <w:szCs w:val="22"/>
                        </w:rPr>
                        <w:t xml:space="preserve"> Trust</w:t>
                      </w:r>
                      <w:r w:rsidR="00C55DBB" w:rsidRPr="00D67071">
                        <w:rPr>
                          <w:rFonts w:ascii="Arial" w:hAnsi="Arial" w:cs="Arial"/>
                          <w:i/>
                          <w:iCs/>
                          <w:sz w:val="22"/>
                          <w:szCs w:val="22"/>
                        </w:rPr>
                        <w:t xml:space="preserve"> </w:t>
                      </w:r>
                      <w:r w:rsidR="002D6B76" w:rsidRPr="00D67071">
                        <w:rPr>
                          <w:rFonts w:ascii="Arial" w:hAnsi="Arial" w:cs="Arial"/>
                          <w:i/>
                          <w:iCs/>
                          <w:sz w:val="22"/>
                          <w:szCs w:val="22"/>
                        </w:rPr>
                        <w:t>role in the reformed resource management system</w:t>
                      </w:r>
                      <w:r w:rsidR="00FE404E" w:rsidRPr="00D67071">
                        <w:rPr>
                          <w:rFonts w:ascii="Arial" w:hAnsi="Arial" w:cs="Arial"/>
                          <w:i/>
                          <w:iCs/>
                          <w:sz w:val="22"/>
                          <w:szCs w:val="22"/>
                        </w:rPr>
                        <w:t xml:space="preserve"> and the changes required to </w:t>
                      </w:r>
                      <w:r w:rsidR="00314929" w:rsidRPr="00D67071">
                        <w:rPr>
                          <w:rFonts w:ascii="Arial" w:hAnsi="Arial" w:cs="Arial"/>
                          <w:i/>
                          <w:iCs/>
                          <w:sz w:val="22"/>
                          <w:szCs w:val="22"/>
                        </w:rPr>
                        <w:t xml:space="preserve">these Bills to </w:t>
                      </w:r>
                      <w:r w:rsidR="002D6B76" w:rsidRPr="00D67071">
                        <w:rPr>
                          <w:rFonts w:ascii="Arial" w:hAnsi="Arial" w:cs="Arial"/>
                          <w:i/>
                          <w:iCs/>
                          <w:sz w:val="22"/>
                          <w:szCs w:val="22"/>
                        </w:rPr>
                        <w:t>ensure</w:t>
                      </w:r>
                      <w:r w:rsidR="00FE404E" w:rsidRPr="00D67071">
                        <w:rPr>
                          <w:rFonts w:ascii="Arial" w:hAnsi="Arial" w:cs="Arial"/>
                          <w:i/>
                          <w:iCs/>
                          <w:sz w:val="22"/>
                          <w:szCs w:val="22"/>
                        </w:rPr>
                        <w:t xml:space="preserve"> </w:t>
                      </w:r>
                      <w:r w:rsidRPr="00D67071">
                        <w:rPr>
                          <w:rFonts w:ascii="Arial" w:hAnsi="Arial" w:cs="Arial"/>
                          <w:i/>
                          <w:iCs/>
                          <w:sz w:val="22"/>
                          <w:szCs w:val="22"/>
                        </w:rPr>
                        <w:t xml:space="preserve">mana </w:t>
                      </w:r>
                      <w:proofErr w:type="spellStart"/>
                      <w:r w:rsidRPr="00D67071">
                        <w:rPr>
                          <w:rFonts w:ascii="Arial" w:hAnsi="Arial" w:cs="Arial"/>
                          <w:i/>
                          <w:iCs/>
                          <w:sz w:val="22"/>
                          <w:szCs w:val="22"/>
                        </w:rPr>
                        <w:t>motuhake</w:t>
                      </w:r>
                      <w:proofErr w:type="spellEnd"/>
                      <w:r w:rsidR="00C55DBB" w:rsidRPr="00D67071">
                        <w:rPr>
                          <w:rFonts w:ascii="Arial" w:hAnsi="Arial" w:cs="Arial"/>
                          <w:i/>
                          <w:iCs/>
                          <w:sz w:val="22"/>
                          <w:szCs w:val="22"/>
                        </w:rPr>
                        <w:t xml:space="preserve">, and the exercise of </w:t>
                      </w:r>
                      <w:proofErr w:type="spellStart"/>
                      <w:r w:rsidR="00C55DBB" w:rsidRPr="00D67071">
                        <w:rPr>
                          <w:rFonts w:ascii="Arial" w:hAnsi="Arial" w:cs="Arial"/>
                          <w:i/>
                          <w:iCs/>
                          <w:sz w:val="22"/>
                          <w:szCs w:val="22"/>
                        </w:rPr>
                        <w:t>manaakitanga</w:t>
                      </w:r>
                      <w:proofErr w:type="spellEnd"/>
                      <w:r w:rsidR="00C55DBB" w:rsidRPr="00D67071">
                        <w:rPr>
                          <w:rFonts w:ascii="Arial" w:hAnsi="Arial" w:cs="Arial"/>
                          <w:i/>
                          <w:iCs/>
                          <w:sz w:val="22"/>
                          <w:szCs w:val="22"/>
                        </w:rPr>
                        <w:t xml:space="preserve"> and </w:t>
                      </w:r>
                      <w:proofErr w:type="spellStart"/>
                      <w:r w:rsidR="00C55DBB" w:rsidRPr="00D67071">
                        <w:rPr>
                          <w:rFonts w:ascii="Arial" w:hAnsi="Arial" w:cs="Arial"/>
                          <w:i/>
                          <w:iCs/>
                          <w:sz w:val="22"/>
                          <w:szCs w:val="22"/>
                        </w:rPr>
                        <w:t>kaitiakitanga</w:t>
                      </w:r>
                      <w:proofErr w:type="spellEnd"/>
                      <w:r w:rsidR="00314929" w:rsidRPr="00D67071">
                        <w:rPr>
                          <w:rFonts w:ascii="Arial" w:hAnsi="Arial" w:cs="Arial"/>
                          <w:i/>
                          <w:iCs/>
                          <w:sz w:val="22"/>
                          <w:szCs w:val="22"/>
                        </w:rPr>
                        <w:t xml:space="preserve"> by all Māori rights holders</w:t>
                      </w:r>
                      <w:r w:rsidR="002D6B76" w:rsidRPr="00D67071">
                        <w:rPr>
                          <w:rFonts w:ascii="Arial" w:hAnsi="Arial" w:cs="Arial"/>
                          <w:i/>
                          <w:iCs/>
                          <w:sz w:val="22"/>
                          <w:szCs w:val="22"/>
                        </w:rPr>
                        <w:t>.</w:t>
                      </w:r>
                      <w:r w:rsidRPr="00D67071">
                        <w:rPr>
                          <w:rFonts w:ascii="Arial" w:hAnsi="Arial" w:cs="Arial"/>
                          <w:i/>
                          <w:iCs/>
                          <w:sz w:val="22"/>
                          <w:szCs w:val="22"/>
                        </w:rPr>
                        <w:t xml:space="preserve"> </w:t>
                      </w:r>
                    </w:p>
                    <w:p w14:paraId="627E32B8" w14:textId="106CFA23" w:rsidR="004B4CD1" w:rsidRPr="00D67071" w:rsidRDefault="004B4CD1" w:rsidP="00BF1D85">
                      <w:pPr>
                        <w:jc w:val="both"/>
                        <w:rPr>
                          <w:rFonts w:ascii="Arial" w:hAnsi="Arial" w:cs="Arial"/>
                          <w:i/>
                          <w:iCs/>
                          <w:sz w:val="22"/>
                          <w:szCs w:val="22"/>
                        </w:rPr>
                      </w:pPr>
                    </w:p>
                    <w:p w14:paraId="27533BF2" w14:textId="192F1312" w:rsidR="00BF1D85" w:rsidRPr="00FE404E" w:rsidRDefault="00BF1D85" w:rsidP="00BF1D85">
                      <w:pPr>
                        <w:jc w:val="both"/>
                        <w:rPr>
                          <w:rFonts w:ascii="Arial" w:hAnsi="Arial" w:cs="Arial"/>
                          <w:i/>
                          <w:iCs/>
                          <w:sz w:val="22"/>
                          <w:szCs w:val="22"/>
                        </w:rPr>
                      </w:pPr>
                      <w:r w:rsidRPr="00D67071">
                        <w:rPr>
                          <w:rFonts w:ascii="Arial" w:hAnsi="Arial" w:cs="Arial"/>
                          <w:i/>
                          <w:iCs/>
                          <w:sz w:val="22"/>
                          <w:szCs w:val="22"/>
                        </w:rPr>
                        <w:t xml:space="preserve">Submissions can be emailed to </w:t>
                      </w:r>
                      <w:hyperlink r:id="rId13" w:history="1">
                        <w:r w:rsidRPr="00D67071">
                          <w:rPr>
                            <w:rStyle w:val="Hyperlink"/>
                            <w:rFonts w:ascii="Arial" w:hAnsi="Arial" w:cs="Arial"/>
                            <w:i/>
                            <w:iCs/>
                            <w:sz w:val="22"/>
                            <w:szCs w:val="22"/>
                          </w:rPr>
                          <w:t>en@parliament,govt.nz</w:t>
                        </w:r>
                      </w:hyperlink>
                      <w:r w:rsidRPr="00D67071">
                        <w:rPr>
                          <w:rFonts w:ascii="Arial" w:hAnsi="Arial" w:cs="Arial"/>
                          <w:i/>
                          <w:iCs/>
                          <w:sz w:val="22"/>
                          <w:szCs w:val="22"/>
                        </w:rPr>
                        <w:t xml:space="preserve"> or uploaded directly at </w:t>
                      </w:r>
                      <w:hyperlink r:id="rId14" w:history="1">
                        <w:r w:rsidRPr="00D67071">
                          <w:rPr>
                            <w:rStyle w:val="Hyperlink"/>
                            <w:rFonts w:ascii="Arial" w:hAnsi="Arial" w:cs="Arial"/>
                            <w:i/>
                            <w:iCs/>
                            <w:sz w:val="22"/>
                            <w:szCs w:val="22"/>
                          </w:rPr>
                          <w:t>www.parliament.nz</w:t>
                        </w:r>
                      </w:hyperlink>
                      <w:r w:rsidRPr="00D67071">
                        <w:rPr>
                          <w:rFonts w:ascii="Arial" w:hAnsi="Arial" w:cs="Arial"/>
                          <w:i/>
                          <w:iCs/>
                          <w:sz w:val="22"/>
                          <w:szCs w:val="22"/>
                        </w:rPr>
                        <w:t xml:space="preserve">. Submissions close 11.59pm, </w:t>
                      </w:r>
                      <w:r w:rsidR="0054681E" w:rsidRPr="00D67071">
                        <w:rPr>
                          <w:rFonts w:ascii="Arial" w:hAnsi="Arial" w:cs="Arial"/>
                          <w:i/>
                          <w:iCs/>
                          <w:sz w:val="22"/>
                          <w:szCs w:val="22"/>
                        </w:rPr>
                        <w:t xml:space="preserve">Sunday 5 February </w:t>
                      </w:r>
                      <w:r w:rsidRPr="00D67071">
                        <w:rPr>
                          <w:rFonts w:ascii="Arial" w:hAnsi="Arial" w:cs="Arial"/>
                          <w:i/>
                          <w:iCs/>
                          <w:sz w:val="22"/>
                          <w:szCs w:val="22"/>
                        </w:rPr>
                        <w:t>2023.</w:t>
                      </w:r>
                    </w:p>
                    <w:p w14:paraId="3F2F67BD" w14:textId="77777777" w:rsidR="00BF1D85" w:rsidRPr="00FE404E" w:rsidRDefault="00BF1D85" w:rsidP="00BF1D85">
                      <w:pPr>
                        <w:rPr>
                          <w:rFonts w:ascii="Times New Roman" w:hAnsi="Times New Roman" w:cs="Times New Roman"/>
                          <w:i/>
                          <w:iCs/>
                          <w:sz w:val="22"/>
                          <w:szCs w:val="22"/>
                        </w:rPr>
                      </w:pPr>
                    </w:p>
                    <w:p w14:paraId="1683A2FE" w14:textId="4C7829B7" w:rsidR="00BF1D85" w:rsidRDefault="00BF1D85"/>
                  </w:txbxContent>
                </v:textbox>
                <w10:wrap type="square" anchorx="margin" anchory="page"/>
              </v:shape>
            </w:pict>
          </mc:Fallback>
        </mc:AlternateContent>
      </w:r>
    </w:p>
    <w:p w14:paraId="62F624A3" w14:textId="0DEB83A9" w:rsidR="00BF1D85" w:rsidRDefault="00BF1D85" w:rsidP="00DF6C5A">
      <w:pPr>
        <w:jc w:val="both"/>
        <w:rPr>
          <w:rFonts w:ascii="Arial" w:hAnsi="Arial" w:cs="Arial"/>
          <w:i/>
          <w:iCs/>
        </w:rPr>
      </w:pPr>
    </w:p>
    <w:p w14:paraId="4D665B4B" w14:textId="4F130079" w:rsidR="00BF1D85" w:rsidRDefault="00BF1D85" w:rsidP="00DF6C5A">
      <w:pPr>
        <w:jc w:val="both"/>
        <w:rPr>
          <w:rFonts w:ascii="Arial" w:hAnsi="Arial" w:cs="Arial"/>
          <w:i/>
          <w:iCs/>
        </w:rPr>
      </w:pPr>
    </w:p>
    <w:p w14:paraId="425F44CF" w14:textId="046011CA" w:rsidR="00BF1D85" w:rsidRDefault="00BF1D85" w:rsidP="00DF6C5A">
      <w:pPr>
        <w:jc w:val="both"/>
        <w:rPr>
          <w:rFonts w:ascii="Arial" w:hAnsi="Arial" w:cs="Arial"/>
          <w:i/>
          <w:iCs/>
        </w:rPr>
      </w:pPr>
    </w:p>
    <w:p w14:paraId="2CCDA4A6" w14:textId="0AC96D59" w:rsidR="00BF1D85" w:rsidRDefault="00BF1D85" w:rsidP="00DF6C5A">
      <w:pPr>
        <w:jc w:val="both"/>
        <w:rPr>
          <w:rFonts w:ascii="Arial" w:hAnsi="Arial" w:cs="Arial"/>
          <w:i/>
          <w:iCs/>
        </w:rPr>
      </w:pPr>
    </w:p>
    <w:p w14:paraId="6FB8E59E" w14:textId="109504D9" w:rsidR="00BF1D85" w:rsidRDefault="00BF1D85">
      <w:pPr>
        <w:rPr>
          <w:rFonts w:ascii="Arial" w:hAnsi="Arial" w:cs="Arial"/>
          <w:i/>
          <w:iCs/>
        </w:rPr>
      </w:pPr>
    </w:p>
    <w:p w14:paraId="28D41368" w14:textId="77777777" w:rsidR="00B60697" w:rsidRDefault="00B60697" w:rsidP="006B466E">
      <w:pPr>
        <w:jc w:val="center"/>
        <w:rPr>
          <w:rFonts w:ascii="Arial" w:hAnsi="Arial" w:cs="Arial"/>
          <w:i/>
          <w:iCs/>
        </w:rPr>
      </w:pPr>
    </w:p>
    <w:p w14:paraId="7A09E89A" w14:textId="77777777" w:rsidR="00B60697" w:rsidRDefault="00B60697" w:rsidP="006B466E">
      <w:pPr>
        <w:jc w:val="center"/>
        <w:rPr>
          <w:rFonts w:ascii="Arial" w:hAnsi="Arial" w:cs="Arial"/>
          <w:i/>
          <w:iCs/>
        </w:rPr>
      </w:pPr>
    </w:p>
    <w:p w14:paraId="0DDE5C6A" w14:textId="77777777" w:rsidR="00B60697" w:rsidRDefault="00B60697" w:rsidP="006B466E">
      <w:pPr>
        <w:jc w:val="center"/>
        <w:rPr>
          <w:rFonts w:ascii="Arial" w:hAnsi="Arial" w:cs="Arial"/>
          <w:i/>
          <w:iCs/>
        </w:rPr>
      </w:pPr>
    </w:p>
    <w:p w14:paraId="65C4803E" w14:textId="77777777" w:rsidR="00B60697" w:rsidRDefault="00B60697" w:rsidP="006B466E">
      <w:pPr>
        <w:jc w:val="center"/>
        <w:rPr>
          <w:rFonts w:ascii="Arial" w:hAnsi="Arial" w:cs="Arial"/>
          <w:i/>
          <w:iCs/>
        </w:rPr>
      </w:pPr>
    </w:p>
    <w:p w14:paraId="3599B1B5" w14:textId="77777777" w:rsidR="00B60697" w:rsidRDefault="00B60697" w:rsidP="006B466E">
      <w:pPr>
        <w:jc w:val="center"/>
        <w:rPr>
          <w:rFonts w:ascii="Arial" w:hAnsi="Arial" w:cs="Arial"/>
          <w:i/>
          <w:iCs/>
        </w:rPr>
      </w:pPr>
    </w:p>
    <w:p w14:paraId="033D2F4D" w14:textId="77777777" w:rsidR="00B60697" w:rsidRDefault="00B60697" w:rsidP="006B466E">
      <w:pPr>
        <w:jc w:val="center"/>
        <w:rPr>
          <w:rFonts w:ascii="Arial" w:hAnsi="Arial" w:cs="Arial"/>
          <w:i/>
          <w:iCs/>
        </w:rPr>
      </w:pPr>
    </w:p>
    <w:p w14:paraId="538BFF64" w14:textId="77777777" w:rsidR="00B60697" w:rsidRDefault="00B60697" w:rsidP="006B466E">
      <w:pPr>
        <w:jc w:val="center"/>
        <w:rPr>
          <w:rFonts w:ascii="Arial" w:hAnsi="Arial" w:cs="Arial"/>
          <w:i/>
          <w:iCs/>
        </w:rPr>
      </w:pPr>
    </w:p>
    <w:p w14:paraId="4C476B1A" w14:textId="77777777" w:rsidR="00B60697" w:rsidRDefault="00B60697" w:rsidP="006B466E">
      <w:pPr>
        <w:jc w:val="center"/>
        <w:rPr>
          <w:rFonts w:ascii="Arial" w:hAnsi="Arial" w:cs="Arial"/>
          <w:i/>
          <w:iCs/>
        </w:rPr>
      </w:pPr>
    </w:p>
    <w:p w14:paraId="73CBB98D" w14:textId="315CD6E5" w:rsidR="00F809F7" w:rsidRDefault="00F809F7">
      <w:pPr>
        <w:rPr>
          <w:rFonts w:ascii="Arial" w:hAnsi="Arial" w:cs="Arial"/>
          <w:sz w:val="22"/>
          <w:szCs w:val="22"/>
        </w:rPr>
      </w:pPr>
      <w:r>
        <w:rPr>
          <w:rFonts w:ascii="Arial" w:hAnsi="Arial" w:cs="Arial"/>
          <w:sz w:val="22"/>
          <w:szCs w:val="22"/>
        </w:rPr>
        <w:br w:type="page"/>
      </w:r>
    </w:p>
    <w:p w14:paraId="5DC17F06" w14:textId="6DFBE6A2" w:rsidR="005E5A75" w:rsidRPr="00F809F7" w:rsidRDefault="00DF6C5A" w:rsidP="00DF6C5A">
      <w:pPr>
        <w:jc w:val="both"/>
        <w:rPr>
          <w:rFonts w:ascii="Arial" w:hAnsi="Arial" w:cs="Arial"/>
          <w:sz w:val="22"/>
          <w:szCs w:val="22"/>
        </w:rPr>
      </w:pPr>
      <w:r w:rsidRPr="00F809F7">
        <w:rPr>
          <w:rFonts w:ascii="Arial" w:hAnsi="Arial" w:cs="Arial"/>
          <w:sz w:val="22"/>
          <w:szCs w:val="22"/>
        </w:rPr>
        <w:lastRenderedPageBreak/>
        <w:t xml:space="preserve">Insert Date </w:t>
      </w:r>
    </w:p>
    <w:p w14:paraId="2586C241" w14:textId="3DD70BFC" w:rsidR="005E5A75" w:rsidRPr="00F809F7" w:rsidRDefault="005E5A75" w:rsidP="00DF6C5A">
      <w:pPr>
        <w:jc w:val="both"/>
        <w:rPr>
          <w:rFonts w:ascii="Arial" w:hAnsi="Arial" w:cs="Arial"/>
          <w:sz w:val="22"/>
          <w:szCs w:val="22"/>
        </w:rPr>
      </w:pPr>
    </w:p>
    <w:p w14:paraId="054D31DB" w14:textId="77777777" w:rsidR="00BE4594" w:rsidRPr="00F809F7" w:rsidRDefault="00BE4594" w:rsidP="00DF6C5A">
      <w:pPr>
        <w:jc w:val="both"/>
        <w:rPr>
          <w:rFonts w:ascii="Arial" w:hAnsi="Arial" w:cs="Arial"/>
          <w:sz w:val="22"/>
          <w:szCs w:val="22"/>
        </w:rPr>
      </w:pPr>
      <w:r w:rsidRPr="00F809F7">
        <w:rPr>
          <w:rFonts w:ascii="Arial" w:hAnsi="Arial" w:cs="Arial"/>
          <w:sz w:val="22"/>
          <w:szCs w:val="22"/>
        </w:rPr>
        <w:t>Committee Secretariat</w:t>
      </w:r>
    </w:p>
    <w:p w14:paraId="7D7E5ADF" w14:textId="77777777" w:rsidR="00BE4594" w:rsidRPr="00F809F7" w:rsidRDefault="00BE4594" w:rsidP="00DF6C5A">
      <w:pPr>
        <w:jc w:val="both"/>
        <w:rPr>
          <w:rFonts w:ascii="Arial" w:hAnsi="Arial" w:cs="Arial"/>
          <w:sz w:val="22"/>
          <w:szCs w:val="22"/>
        </w:rPr>
      </w:pPr>
      <w:r w:rsidRPr="00F809F7">
        <w:rPr>
          <w:rFonts w:ascii="Arial" w:hAnsi="Arial" w:cs="Arial"/>
          <w:sz w:val="22"/>
          <w:szCs w:val="22"/>
        </w:rPr>
        <w:t>Environment Committee</w:t>
      </w:r>
    </w:p>
    <w:p w14:paraId="737125AE" w14:textId="77777777" w:rsidR="00BE4594" w:rsidRPr="00F809F7" w:rsidRDefault="00BE4594" w:rsidP="00DF6C5A">
      <w:pPr>
        <w:jc w:val="both"/>
        <w:rPr>
          <w:rFonts w:ascii="Arial" w:hAnsi="Arial" w:cs="Arial"/>
          <w:sz w:val="22"/>
          <w:szCs w:val="22"/>
        </w:rPr>
      </w:pPr>
      <w:r w:rsidRPr="00F809F7">
        <w:rPr>
          <w:rFonts w:ascii="Arial" w:hAnsi="Arial" w:cs="Arial"/>
          <w:sz w:val="22"/>
          <w:szCs w:val="22"/>
        </w:rPr>
        <w:t>Parliament Buildings</w:t>
      </w:r>
    </w:p>
    <w:p w14:paraId="659D97DA" w14:textId="0853D5C8" w:rsidR="005E5A75" w:rsidRPr="00F809F7" w:rsidRDefault="00BE4594" w:rsidP="00DF6C5A">
      <w:pPr>
        <w:jc w:val="both"/>
        <w:rPr>
          <w:rFonts w:ascii="Arial" w:hAnsi="Arial" w:cs="Arial"/>
          <w:sz w:val="22"/>
          <w:szCs w:val="22"/>
        </w:rPr>
      </w:pPr>
      <w:r w:rsidRPr="00F809F7">
        <w:rPr>
          <w:rFonts w:ascii="Arial" w:hAnsi="Arial" w:cs="Arial"/>
          <w:sz w:val="22"/>
          <w:szCs w:val="22"/>
        </w:rPr>
        <w:t>Wellington</w:t>
      </w:r>
    </w:p>
    <w:p w14:paraId="133D0C76" w14:textId="77777777" w:rsidR="00BE4594" w:rsidRPr="00F809F7" w:rsidRDefault="00BE4594" w:rsidP="00DF6C5A">
      <w:pPr>
        <w:jc w:val="both"/>
        <w:rPr>
          <w:rFonts w:ascii="Arial" w:hAnsi="Arial" w:cs="Arial"/>
          <w:sz w:val="22"/>
          <w:szCs w:val="22"/>
        </w:rPr>
      </w:pPr>
    </w:p>
    <w:p w14:paraId="33E24B68" w14:textId="423C59F0" w:rsidR="005E5A75" w:rsidRPr="00F809F7" w:rsidRDefault="005E5A75" w:rsidP="00DF6C5A">
      <w:pPr>
        <w:jc w:val="both"/>
        <w:rPr>
          <w:rFonts w:ascii="Arial" w:hAnsi="Arial" w:cs="Arial"/>
          <w:sz w:val="22"/>
          <w:szCs w:val="22"/>
        </w:rPr>
      </w:pPr>
      <w:r w:rsidRPr="00F809F7">
        <w:rPr>
          <w:rFonts w:ascii="Arial" w:hAnsi="Arial" w:cs="Arial"/>
          <w:sz w:val="22"/>
          <w:szCs w:val="22"/>
        </w:rPr>
        <w:t xml:space="preserve">By Email: </w:t>
      </w:r>
      <w:hyperlink r:id="rId15" w:history="1">
        <w:r w:rsidR="00BE4594" w:rsidRPr="00F809F7">
          <w:rPr>
            <w:rStyle w:val="Hyperlink"/>
            <w:rFonts w:ascii="Arial" w:hAnsi="Arial" w:cs="Arial"/>
            <w:sz w:val="22"/>
            <w:szCs w:val="22"/>
          </w:rPr>
          <w:t>en@parliament.govt.nz</w:t>
        </w:r>
      </w:hyperlink>
      <w:r w:rsidR="00BE4594" w:rsidRPr="00F809F7">
        <w:rPr>
          <w:rFonts w:ascii="Arial" w:hAnsi="Arial" w:cs="Arial"/>
          <w:sz w:val="22"/>
          <w:szCs w:val="22"/>
        </w:rPr>
        <w:t xml:space="preserve"> </w:t>
      </w:r>
      <w:r w:rsidRPr="00F809F7">
        <w:rPr>
          <w:rFonts w:ascii="Arial" w:hAnsi="Arial" w:cs="Arial"/>
          <w:sz w:val="22"/>
          <w:szCs w:val="22"/>
        </w:rPr>
        <w:t xml:space="preserve"> </w:t>
      </w:r>
    </w:p>
    <w:p w14:paraId="7DF38A40" w14:textId="30E3EC19" w:rsidR="005E5A75" w:rsidRPr="00F809F7" w:rsidRDefault="005E5A75" w:rsidP="00DF6C5A">
      <w:pPr>
        <w:jc w:val="both"/>
        <w:rPr>
          <w:rFonts w:ascii="Arial" w:hAnsi="Arial" w:cs="Arial"/>
          <w:sz w:val="22"/>
          <w:szCs w:val="22"/>
        </w:rPr>
      </w:pPr>
    </w:p>
    <w:p w14:paraId="5B34C26D" w14:textId="4E98100C" w:rsidR="005E5A75" w:rsidRPr="00F809F7" w:rsidRDefault="00BE4594" w:rsidP="00DF6C5A">
      <w:pPr>
        <w:jc w:val="both"/>
        <w:rPr>
          <w:rFonts w:ascii="Arial" w:hAnsi="Arial" w:cs="Arial"/>
          <w:sz w:val="22"/>
          <w:szCs w:val="22"/>
        </w:rPr>
      </w:pPr>
      <w:r w:rsidRPr="00F809F7">
        <w:rPr>
          <w:rFonts w:ascii="Arial" w:hAnsi="Arial" w:cs="Arial"/>
          <w:sz w:val="22"/>
          <w:szCs w:val="22"/>
        </w:rPr>
        <w:t>Tēnā koe</w:t>
      </w:r>
    </w:p>
    <w:p w14:paraId="13549A4B" w14:textId="2FAFE50C" w:rsidR="005E5A75" w:rsidRPr="00F809F7" w:rsidRDefault="005E5A75" w:rsidP="00DF6C5A">
      <w:pPr>
        <w:jc w:val="both"/>
        <w:rPr>
          <w:rFonts w:ascii="Arial" w:hAnsi="Arial" w:cs="Arial"/>
          <w:sz w:val="22"/>
          <w:szCs w:val="22"/>
        </w:rPr>
      </w:pPr>
    </w:p>
    <w:p w14:paraId="1D617D0B" w14:textId="3CEAA40A" w:rsidR="00F70DD2" w:rsidRPr="00F809F7" w:rsidRDefault="00BE4594" w:rsidP="00DF6C5A">
      <w:pPr>
        <w:jc w:val="both"/>
        <w:rPr>
          <w:rFonts w:ascii="Arial" w:hAnsi="Arial" w:cs="Arial"/>
          <w:b/>
          <w:bCs/>
          <w:sz w:val="22"/>
          <w:szCs w:val="22"/>
        </w:rPr>
      </w:pPr>
      <w:r w:rsidRPr="00F809F7">
        <w:rPr>
          <w:rFonts w:ascii="Arial" w:hAnsi="Arial" w:cs="Arial"/>
          <w:b/>
          <w:bCs/>
          <w:sz w:val="22"/>
          <w:szCs w:val="22"/>
        </w:rPr>
        <w:t xml:space="preserve">SUBMISSION </w:t>
      </w:r>
      <w:r w:rsidR="00B4005E" w:rsidRPr="00F809F7">
        <w:rPr>
          <w:rFonts w:ascii="Arial" w:hAnsi="Arial" w:cs="Arial"/>
          <w:b/>
          <w:bCs/>
          <w:sz w:val="22"/>
          <w:szCs w:val="22"/>
        </w:rPr>
        <w:t xml:space="preserve">TO THE ENVIRONMENT COMMITTEE </w:t>
      </w:r>
      <w:r w:rsidRPr="00F809F7">
        <w:rPr>
          <w:rFonts w:ascii="Arial" w:hAnsi="Arial" w:cs="Arial"/>
          <w:b/>
          <w:bCs/>
          <w:sz w:val="22"/>
          <w:szCs w:val="22"/>
        </w:rPr>
        <w:t xml:space="preserve">ON THE </w:t>
      </w:r>
      <w:r w:rsidR="00EB68E6" w:rsidRPr="00F809F7">
        <w:rPr>
          <w:rFonts w:ascii="Arial" w:hAnsi="Arial" w:cs="Arial"/>
          <w:b/>
          <w:bCs/>
          <w:sz w:val="22"/>
          <w:szCs w:val="22"/>
        </w:rPr>
        <w:t xml:space="preserve">SPATIAL PLANNING BILL AND THE </w:t>
      </w:r>
      <w:r w:rsidRPr="00F809F7">
        <w:rPr>
          <w:rFonts w:ascii="Arial" w:hAnsi="Arial" w:cs="Arial"/>
          <w:b/>
          <w:bCs/>
          <w:sz w:val="22"/>
          <w:szCs w:val="22"/>
        </w:rPr>
        <w:t>NATURAL AND BUILT ENVIRONMENT BILL</w:t>
      </w:r>
    </w:p>
    <w:p w14:paraId="0171949B" w14:textId="77777777" w:rsidR="00D45415" w:rsidRPr="00F809F7" w:rsidRDefault="00D45415" w:rsidP="00D45415">
      <w:pPr>
        <w:rPr>
          <w:rFonts w:ascii="Arial" w:hAnsi="Arial" w:cs="Arial"/>
          <w:b/>
          <w:bCs/>
          <w:sz w:val="22"/>
          <w:szCs w:val="22"/>
        </w:rPr>
      </w:pPr>
    </w:p>
    <w:tbl>
      <w:tblPr>
        <w:tblStyle w:val="TableGrid"/>
        <w:tblW w:w="0" w:type="auto"/>
        <w:tblInd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48"/>
        <w:gridCol w:w="4762"/>
      </w:tblGrid>
      <w:tr w:rsidR="00D45415" w:rsidRPr="00D67071" w14:paraId="171F9ECA" w14:textId="77777777">
        <w:tc>
          <w:tcPr>
            <w:tcW w:w="4248" w:type="dxa"/>
          </w:tcPr>
          <w:p w14:paraId="7434BD3A" w14:textId="13A30604" w:rsidR="00D45415" w:rsidRPr="00D67071" w:rsidRDefault="00D45415">
            <w:pPr>
              <w:rPr>
                <w:rFonts w:ascii="Arial" w:hAnsi="Arial" w:cs="Arial"/>
              </w:rPr>
            </w:pPr>
            <w:r w:rsidRPr="00D67071">
              <w:rPr>
                <w:rFonts w:ascii="Arial" w:hAnsi="Arial" w:cs="Arial"/>
              </w:rPr>
              <w:t xml:space="preserve">Name of </w:t>
            </w:r>
            <w:r w:rsidR="00A91B9D" w:rsidRPr="00D67071">
              <w:rPr>
                <w:rFonts w:ascii="Arial" w:hAnsi="Arial" w:cs="Arial"/>
              </w:rPr>
              <w:t xml:space="preserve">Māori </w:t>
            </w:r>
            <w:r w:rsidR="000D6D47" w:rsidRPr="00D67071">
              <w:rPr>
                <w:rFonts w:ascii="Arial" w:hAnsi="Arial" w:cs="Arial"/>
              </w:rPr>
              <w:t xml:space="preserve">Incorporation / </w:t>
            </w:r>
            <w:proofErr w:type="spellStart"/>
            <w:r w:rsidR="00A91B9D" w:rsidRPr="00D67071">
              <w:rPr>
                <w:rFonts w:ascii="Arial" w:hAnsi="Arial" w:cs="Arial"/>
              </w:rPr>
              <w:t>Ahuwhenua</w:t>
            </w:r>
            <w:proofErr w:type="spellEnd"/>
            <w:r w:rsidR="00A91B9D" w:rsidRPr="00D67071">
              <w:rPr>
                <w:rFonts w:ascii="Arial" w:hAnsi="Arial" w:cs="Arial"/>
              </w:rPr>
              <w:t xml:space="preserve"> </w:t>
            </w:r>
            <w:r w:rsidR="000D6D47" w:rsidRPr="00D67071">
              <w:rPr>
                <w:rFonts w:ascii="Arial" w:hAnsi="Arial" w:cs="Arial"/>
              </w:rPr>
              <w:t>Trust</w:t>
            </w:r>
          </w:p>
          <w:p w14:paraId="7D5EAEB5" w14:textId="60C80355" w:rsidR="00C40873" w:rsidRPr="00D67071" w:rsidRDefault="00C40873">
            <w:pPr>
              <w:rPr>
                <w:rFonts w:ascii="Arial" w:hAnsi="Arial" w:cs="Arial"/>
              </w:rPr>
            </w:pPr>
          </w:p>
        </w:tc>
        <w:tc>
          <w:tcPr>
            <w:tcW w:w="4762" w:type="dxa"/>
          </w:tcPr>
          <w:p w14:paraId="346162FF" w14:textId="77777777" w:rsidR="00D45415" w:rsidRPr="00D67071" w:rsidRDefault="00D45415">
            <w:pPr>
              <w:rPr>
                <w:rFonts w:ascii="Arial" w:hAnsi="Arial" w:cs="Arial"/>
              </w:rPr>
            </w:pPr>
          </w:p>
        </w:tc>
      </w:tr>
      <w:tr w:rsidR="00D45415" w:rsidRPr="00D67071" w14:paraId="41799A8C" w14:textId="77777777">
        <w:tc>
          <w:tcPr>
            <w:tcW w:w="4248" w:type="dxa"/>
          </w:tcPr>
          <w:p w14:paraId="0DDE6705" w14:textId="714903C9" w:rsidR="003A1193" w:rsidRPr="00D67071" w:rsidRDefault="00D45415">
            <w:pPr>
              <w:rPr>
                <w:rFonts w:ascii="Arial" w:hAnsi="Arial" w:cs="Arial"/>
              </w:rPr>
            </w:pPr>
            <w:r w:rsidRPr="00D67071">
              <w:rPr>
                <w:rFonts w:ascii="Arial" w:hAnsi="Arial" w:cs="Arial"/>
              </w:rPr>
              <w:t>Hectares of Māori Freehold land</w:t>
            </w:r>
            <w:r w:rsidR="003A1193" w:rsidRPr="00D67071">
              <w:rPr>
                <w:rFonts w:ascii="Arial" w:hAnsi="Arial" w:cs="Arial"/>
              </w:rPr>
              <w:t xml:space="preserve"> &amp; land use</w:t>
            </w:r>
          </w:p>
          <w:p w14:paraId="331B702B" w14:textId="264C42BF" w:rsidR="00C40873" w:rsidRPr="00D67071" w:rsidRDefault="00C40873">
            <w:pPr>
              <w:rPr>
                <w:rFonts w:ascii="Arial" w:hAnsi="Arial" w:cs="Arial"/>
              </w:rPr>
            </w:pPr>
          </w:p>
        </w:tc>
        <w:tc>
          <w:tcPr>
            <w:tcW w:w="4762" w:type="dxa"/>
          </w:tcPr>
          <w:p w14:paraId="310254BD" w14:textId="77777777" w:rsidR="00D45415" w:rsidRPr="00D67071" w:rsidRDefault="00D45415">
            <w:pPr>
              <w:rPr>
                <w:rFonts w:ascii="Arial" w:hAnsi="Arial" w:cs="Arial"/>
              </w:rPr>
            </w:pPr>
          </w:p>
        </w:tc>
      </w:tr>
      <w:tr w:rsidR="00D45415" w:rsidRPr="00D67071" w14:paraId="6299E2B0" w14:textId="77777777">
        <w:tc>
          <w:tcPr>
            <w:tcW w:w="4248" w:type="dxa"/>
          </w:tcPr>
          <w:p w14:paraId="4E8FB930" w14:textId="1E98D96E" w:rsidR="00D45415" w:rsidRPr="00D67071" w:rsidRDefault="00D45415">
            <w:pPr>
              <w:rPr>
                <w:rFonts w:ascii="Arial" w:hAnsi="Arial" w:cs="Arial"/>
              </w:rPr>
            </w:pPr>
            <w:r w:rsidRPr="00D67071">
              <w:rPr>
                <w:rFonts w:ascii="Arial" w:hAnsi="Arial" w:cs="Arial"/>
              </w:rPr>
              <w:t>Number of Owners / Shareholders</w:t>
            </w:r>
          </w:p>
          <w:p w14:paraId="712AB610" w14:textId="3C4C1A0A" w:rsidR="00C40873" w:rsidRPr="00D67071" w:rsidRDefault="00C40873">
            <w:pPr>
              <w:rPr>
                <w:rFonts w:ascii="Arial" w:hAnsi="Arial" w:cs="Arial"/>
              </w:rPr>
            </w:pPr>
          </w:p>
        </w:tc>
        <w:tc>
          <w:tcPr>
            <w:tcW w:w="4762" w:type="dxa"/>
          </w:tcPr>
          <w:p w14:paraId="0E976F6A" w14:textId="77777777" w:rsidR="00D45415" w:rsidRPr="00D67071" w:rsidRDefault="00D45415">
            <w:pPr>
              <w:rPr>
                <w:rFonts w:ascii="Arial" w:hAnsi="Arial" w:cs="Arial"/>
              </w:rPr>
            </w:pPr>
          </w:p>
        </w:tc>
      </w:tr>
    </w:tbl>
    <w:p w14:paraId="1D723D70" w14:textId="77777777" w:rsidR="00D45415" w:rsidRPr="00D67071" w:rsidRDefault="00D45415" w:rsidP="00D45415">
      <w:pPr>
        <w:rPr>
          <w:rFonts w:ascii="Arial" w:hAnsi="Arial" w:cs="Arial"/>
          <w:sz w:val="22"/>
          <w:szCs w:val="22"/>
        </w:rPr>
      </w:pPr>
    </w:p>
    <w:p w14:paraId="3D822A74" w14:textId="39730FF9" w:rsidR="00065ED4" w:rsidRPr="00D67071" w:rsidRDefault="004F79B8" w:rsidP="00165940">
      <w:pPr>
        <w:jc w:val="both"/>
        <w:rPr>
          <w:rFonts w:ascii="Arial" w:hAnsi="Arial" w:cs="Arial"/>
          <w:b/>
          <w:bCs/>
          <w:i/>
          <w:iCs/>
          <w:sz w:val="22"/>
          <w:szCs w:val="22"/>
        </w:rPr>
      </w:pPr>
      <w:r w:rsidRPr="00D67071">
        <w:rPr>
          <w:rFonts w:ascii="Arial" w:hAnsi="Arial" w:cs="Arial"/>
          <w:b/>
          <w:bCs/>
          <w:i/>
          <w:iCs/>
          <w:sz w:val="22"/>
          <w:szCs w:val="22"/>
        </w:rPr>
        <w:t>Introduction</w:t>
      </w:r>
    </w:p>
    <w:p w14:paraId="0807DED3" w14:textId="77777777" w:rsidR="009306E5" w:rsidRPr="00D67071" w:rsidRDefault="009306E5" w:rsidP="00165940">
      <w:pPr>
        <w:jc w:val="both"/>
        <w:rPr>
          <w:rFonts w:ascii="Arial" w:hAnsi="Arial" w:cs="Arial"/>
          <w:sz w:val="22"/>
          <w:szCs w:val="22"/>
        </w:rPr>
      </w:pPr>
    </w:p>
    <w:p w14:paraId="21A6A0AA" w14:textId="1E2557F0" w:rsidR="004F79B8" w:rsidRPr="00F809F7" w:rsidRDefault="004F79B8" w:rsidP="00165940">
      <w:pPr>
        <w:jc w:val="both"/>
        <w:rPr>
          <w:rFonts w:ascii="Arial" w:hAnsi="Arial" w:cs="Arial"/>
          <w:sz w:val="22"/>
          <w:szCs w:val="22"/>
        </w:rPr>
      </w:pPr>
      <w:r w:rsidRPr="00D67071">
        <w:rPr>
          <w:rFonts w:ascii="Arial" w:hAnsi="Arial" w:cs="Arial"/>
          <w:sz w:val="22"/>
          <w:szCs w:val="22"/>
        </w:rPr>
        <w:t xml:space="preserve">[Insert a paragraph about your Incorporation / </w:t>
      </w:r>
      <w:proofErr w:type="spellStart"/>
      <w:r w:rsidRPr="00D67071">
        <w:rPr>
          <w:rFonts w:ascii="Arial" w:hAnsi="Arial" w:cs="Arial"/>
          <w:sz w:val="22"/>
          <w:szCs w:val="22"/>
        </w:rPr>
        <w:t>Ahuwhenua</w:t>
      </w:r>
      <w:proofErr w:type="spellEnd"/>
      <w:r w:rsidRPr="00D67071">
        <w:rPr>
          <w:rFonts w:ascii="Arial" w:hAnsi="Arial" w:cs="Arial"/>
          <w:sz w:val="22"/>
          <w:szCs w:val="22"/>
        </w:rPr>
        <w:t xml:space="preserve"> Trust]</w:t>
      </w:r>
      <w:r w:rsidR="00FF1116" w:rsidRPr="00D67071">
        <w:rPr>
          <w:rFonts w:ascii="Arial" w:hAnsi="Arial" w:cs="Arial"/>
          <w:sz w:val="22"/>
          <w:szCs w:val="22"/>
        </w:rPr>
        <w:t xml:space="preserve"> as context to your submission</w:t>
      </w:r>
      <w:r w:rsidR="00616EAC" w:rsidRPr="00D67071">
        <w:rPr>
          <w:rFonts w:ascii="Arial" w:hAnsi="Arial" w:cs="Arial"/>
          <w:sz w:val="22"/>
          <w:szCs w:val="22"/>
        </w:rPr>
        <w:t>.]</w:t>
      </w:r>
    </w:p>
    <w:p w14:paraId="057FE868" w14:textId="77777777" w:rsidR="004F79B8" w:rsidRPr="00F809F7" w:rsidRDefault="004F79B8" w:rsidP="003514C8">
      <w:pPr>
        <w:jc w:val="both"/>
        <w:rPr>
          <w:rFonts w:ascii="Arial" w:hAnsi="Arial" w:cs="Arial"/>
          <w:b/>
          <w:bCs/>
          <w:i/>
          <w:iCs/>
          <w:sz w:val="22"/>
          <w:szCs w:val="22"/>
        </w:rPr>
      </w:pPr>
    </w:p>
    <w:p w14:paraId="2BA1FA25" w14:textId="70B25BFD" w:rsidR="003514C8" w:rsidRPr="00F809F7" w:rsidRDefault="003514C8" w:rsidP="002B1F56">
      <w:pPr>
        <w:pStyle w:val="ListParagraph"/>
        <w:numPr>
          <w:ilvl w:val="0"/>
          <w:numId w:val="25"/>
        </w:numPr>
        <w:jc w:val="both"/>
        <w:rPr>
          <w:rFonts w:ascii="Arial" w:hAnsi="Arial" w:cs="Arial"/>
          <w:b/>
          <w:bCs/>
          <w:i/>
          <w:iCs/>
        </w:rPr>
      </w:pPr>
      <w:r w:rsidRPr="00F809F7">
        <w:rPr>
          <w:rFonts w:ascii="Arial" w:hAnsi="Arial" w:cs="Arial"/>
          <w:b/>
          <w:bCs/>
          <w:i/>
          <w:iCs/>
        </w:rPr>
        <w:t>All Māori rights holders must be recognised</w:t>
      </w:r>
    </w:p>
    <w:p w14:paraId="067E599F" w14:textId="3C0FDDD5" w:rsidR="003514C8" w:rsidRPr="00F809F7" w:rsidRDefault="003514C8" w:rsidP="003514C8">
      <w:pPr>
        <w:jc w:val="both"/>
        <w:rPr>
          <w:rFonts w:ascii="Arial" w:hAnsi="Arial" w:cs="Arial"/>
          <w:sz w:val="22"/>
          <w:szCs w:val="22"/>
        </w:rPr>
      </w:pPr>
      <w:r w:rsidRPr="00F809F7">
        <w:rPr>
          <w:rFonts w:ascii="Arial" w:hAnsi="Arial" w:cs="Arial"/>
          <w:sz w:val="22"/>
          <w:szCs w:val="22"/>
        </w:rPr>
        <w:t>The S</w:t>
      </w:r>
      <w:r w:rsidR="00C55DBB" w:rsidRPr="00F809F7">
        <w:rPr>
          <w:rFonts w:ascii="Arial" w:hAnsi="Arial" w:cs="Arial"/>
          <w:sz w:val="22"/>
          <w:szCs w:val="22"/>
        </w:rPr>
        <w:t xml:space="preserve">patial </w:t>
      </w:r>
      <w:r w:rsidRPr="00F809F7">
        <w:rPr>
          <w:rFonts w:ascii="Arial" w:hAnsi="Arial" w:cs="Arial"/>
          <w:sz w:val="22"/>
          <w:szCs w:val="22"/>
        </w:rPr>
        <w:t>P</w:t>
      </w:r>
      <w:r w:rsidR="00C55DBB" w:rsidRPr="00F809F7">
        <w:rPr>
          <w:rFonts w:ascii="Arial" w:hAnsi="Arial" w:cs="Arial"/>
          <w:sz w:val="22"/>
          <w:szCs w:val="22"/>
        </w:rPr>
        <w:t>lanning Bill (SP Bill)</w:t>
      </w:r>
      <w:r w:rsidRPr="00F809F7">
        <w:rPr>
          <w:rFonts w:ascii="Arial" w:hAnsi="Arial" w:cs="Arial"/>
          <w:sz w:val="22"/>
          <w:szCs w:val="22"/>
        </w:rPr>
        <w:t xml:space="preserve"> and N</w:t>
      </w:r>
      <w:r w:rsidR="00C55DBB" w:rsidRPr="00F809F7">
        <w:rPr>
          <w:rFonts w:ascii="Arial" w:hAnsi="Arial" w:cs="Arial"/>
          <w:sz w:val="22"/>
          <w:szCs w:val="22"/>
        </w:rPr>
        <w:t xml:space="preserve">atural and </w:t>
      </w:r>
      <w:r w:rsidRPr="00F809F7">
        <w:rPr>
          <w:rFonts w:ascii="Arial" w:hAnsi="Arial" w:cs="Arial"/>
          <w:sz w:val="22"/>
          <w:szCs w:val="22"/>
        </w:rPr>
        <w:t>B</w:t>
      </w:r>
      <w:r w:rsidR="00C55DBB" w:rsidRPr="00F809F7">
        <w:rPr>
          <w:rFonts w:ascii="Arial" w:hAnsi="Arial" w:cs="Arial"/>
          <w:sz w:val="22"/>
          <w:szCs w:val="22"/>
        </w:rPr>
        <w:t xml:space="preserve">uilt </w:t>
      </w:r>
      <w:r w:rsidRPr="00F809F7">
        <w:rPr>
          <w:rFonts w:ascii="Arial" w:hAnsi="Arial" w:cs="Arial"/>
          <w:sz w:val="22"/>
          <w:szCs w:val="22"/>
        </w:rPr>
        <w:t>E</w:t>
      </w:r>
      <w:r w:rsidR="00C55DBB" w:rsidRPr="00F809F7">
        <w:rPr>
          <w:rFonts w:ascii="Arial" w:hAnsi="Arial" w:cs="Arial"/>
          <w:sz w:val="22"/>
          <w:szCs w:val="22"/>
        </w:rPr>
        <w:t>nvironment</w:t>
      </w:r>
      <w:r w:rsidRPr="00F809F7">
        <w:rPr>
          <w:rFonts w:ascii="Arial" w:hAnsi="Arial" w:cs="Arial"/>
          <w:sz w:val="22"/>
          <w:szCs w:val="22"/>
        </w:rPr>
        <w:t xml:space="preserve"> Bill</w:t>
      </w:r>
      <w:r w:rsidR="00C55DBB" w:rsidRPr="00F809F7">
        <w:rPr>
          <w:rFonts w:ascii="Arial" w:hAnsi="Arial" w:cs="Arial"/>
          <w:sz w:val="22"/>
          <w:szCs w:val="22"/>
        </w:rPr>
        <w:t xml:space="preserve"> (NBE Bill)</w:t>
      </w:r>
      <w:r w:rsidRPr="00F809F7">
        <w:rPr>
          <w:rFonts w:ascii="Arial" w:hAnsi="Arial" w:cs="Arial"/>
          <w:sz w:val="22"/>
          <w:szCs w:val="22"/>
        </w:rPr>
        <w:t xml:space="preserve"> are both drafted on the basis that in most cases only “iwi and hapū” have rights and responsibilities relevant to the </w:t>
      </w:r>
      <w:proofErr w:type="spellStart"/>
      <w:r w:rsidRPr="00F809F7">
        <w:rPr>
          <w:rFonts w:ascii="Arial" w:hAnsi="Arial" w:cs="Arial"/>
          <w:sz w:val="22"/>
          <w:szCs w:val="22"/>
        </w:rPr>
        <w:t>taiao</w:t>
      </w:r>
      <w:proofErr w:type="spellEnd"/>
      <w:r w:rsidRPr="00F809F7">
        <w:rPr>
          <w:rFonts w:ascii="Arial" w:hAnsi="Arial" w:cs="Arial"/>
          <w:sz w:val="22"/>
          <w:szCs w:val="22"/>
        </w:rPr>
        <w:t>, and in some cases it is only iwi/post-settlement governance entities (“</w:t>
      </w:r>
      <w:r w:rsidRPr="00F809F7">
        <w:rPr>
          <w:rFonts w:ascii="Arial" w:hAnsi="Arial" w:cs="Arial"/>
          <w:b/>
          <w:bCs/>
          <w:sz w:val="22"/>
          <w:szCs w:val="22"/>
        </w:rPr>
        <w:t>PSGEs</w:t>
      </w:r>
      <w:r w:rsidRPr="00F809F7">
        <w:rPr>
          <w:rFonts w:ascii="Arial" w:hAnsi="Arial" w:cs="Arial"/>
          <w:sz w:val="22"/>
          <w:szCs w:val="22"/>
        </w:rPr>
        <w:t xml:space="preserve">”) who matter. </w:t>
      </w:r>
    </w:p>
    <w:p w14:paraId="3840D7D2" w14:textId="7CE03238" w:rsidR="003514C8" w:rsidRPr="00F809F7" w:rsidRDefault="003514C8" w:rsidP="003514C8">
      <w:pPr>
        <w:jc w:val="both"/>
        <w:rPr>
          <w:rFonts w:ascii="Arial" w:hAnsi="Arial" w:cs="Arial"/>
          <w:sz w:val="22"/>
          <w:szCs w:val="22"/>
        </w:rPr>
      </w:pPr>
    </w:p>
    <w:p w14:paraId="2AA4571F" w14:textId="19FA8F5F" w:rsidR="003514C8" w:rsidRPr="00F809F7" w:rsidRDefault="003514C8" w:rsidP="003514C8">
      <w:pPr>
        <w:jc w:val="both"/>
        <w:rPr>
          <w:rFonts w:ascii="Arial" w:hAnsi="Arial" w:cs="Arial"/>
          <w:sz w:val="22"/>
          <w:szCs w:val="22"/>
        </w:rPr>
      </w:pPr>
      <w:r w:rsidRPr="00F809F7">
        <w:rPr>
          <w:rFonts w:ascii="Arial" w:hAnsi="Arial" w:cs="Arial"/>
          <w:sz w:val="22"/>
          <w:szCs w:val="22"/>
        </w:rPr>
        <w:t xml:space="preserve">That is wrong as a matter of tikanga, te Tiriti and State law, as it ignores and makes invisible rights that are held by </w:t>
      </w:r>
      <w:r w:rsidR="00EF44DB" w:rsidRPr="00F809F7">
        <w:rPr>
          <w:rFonts w:ascii="Arial" w:hAnsi="Arial" w:cs="Arial"/>
          <w:sz w:val="22"/>
          <w:szCs w:val="22"/>
        </w:rPr>
        <w:t xml:space="preserve">whānau / </w:t>
      </w:r>
      <w:proofErr w:type="spellStart"/>
      <w:r w:rsidR="00EF44DB" w:rsidRPr="00F809F7">
        <w:rPr>
          <w:rFonts w:ascii="Arial" w:hAnsi="Arial" w:cs="Arial"/>
          <w:sz w:val="22"/>
          <w:szCs w:val="22"/>
        </w:rPr>
        <w:t>hap</w:t>
      </w:r>
      <w:r w:rsidR="00311CCF" w:rsidRPr="00F809F7">
        <w:rPr>
          <w:rFonts w:ascii="Arial" w:hAnsi="Arial" w:cs="Arial"/>
          <w:sz w:val="22"/>
          <w:szCs w:val="22"/>
        </w:rPr>
        <w:t>ū</w:t>
      </w:r>
      <w:proofErr w:type="spellEnd"/>
      <w:r w:rsidR="00311CCF" w:rsidRPr="00F809F7">
        <w:rPr>
          <w:rFonts w:ascii="Arial" w:hAnsi="Arial" w:cs="Arial"/>
          <w:sz w:val="22"/>
          <w:szCs w:val="22"/>
        </w:rPr>
        <w:t xml:space="preserve"> / ahi </w:t>
      </w:r>
      <w:proofErr w:type="spellStart"/>
      <w:r w:rsidR="00311CCF" w:rsidRPr="00F809F7">
        <w:rPr>
          <w:rFonts w:ascii="Arial" w:hAnsi="Arial" w:cs="Arial"/>
          <w:sz w:val="22"/>
          <w:szCs w:val="22"/>
        </w:rPr>
        <w:t>kā</w:t>
      </w:r>
      <w:proofErr w:type="spellEnd"/>
      <w:r w:rsidR="00311CCF" w:rsidRPr="00F809F7">
        <w:rPr>
          <w:rFonts w:ascii="Arial" w:hAnsi="Arial" w:cs="Arial"/>
          <w:sz w:val="22"/>
          <w:szCs w:val="22"/>
        </w:rPr>
        <w:t xml:space="preserve"> / Māori landow</w:t>
      </w:r>
      <w:r w:rsidR="000526A5" w:rsidRPr="00F809F7">
        <w:rPr>
          <w:rFonts w:ascii="Arial" w:hAnsi="Arial" w:cs="Arial"/>
          <w:sz w:val="22"/>
          <w:szCs w:val="22"/>
        </w:rPr>
        <w:t>n</w:t>
      </w:r>
      <w:r w:rsidR="00311CCF" w:rsidRPr="00F809F7">
        <w:rPr>
          <w:rFonts w:ascii="Arial" w:hAnsi="Arial" w:cs="Arial"/>
          <w:sz w:val="22"/>
          <w:szCs w:val="22"/>
        </w:rPr>
        <w:t>ers</w:t>
      </w:r>
      <w:r w:rsidR="00C55DBB" w:rsidRPr="00F809F7">
        <w:rPr>
          <w:rFonts w:ascii="Arial" w:hAnsi="Arial" w:cs="Arial"/>
          <w:sz w:val="22"/>
          <w:szCs w:val="22"/>
        </w:rPr>
        <w:t xml:space="preserve"> and marae</w:t>
      </w:r>
      <w:r w:rsidR="00311CCF" w:rsidRPr="00F809F7">
        <w:rPr>
          <w:rFonts w:ascii="Arial" w:hAnsi="Arial" w:cs="Arial"/>
          <w:sz w:val="22"/>
          <w:szCs w:val="22"/>
        </w:rPr>
        <w:t xml:space="preserve">. </w:t>
      </w:r>
      <w:r w:rsidRPr="00F809F7">
        <w:rPr>
          <w:rFonts w:ascii="Arial" w:hAnsi="Arial" w:cs="Arial"/>
          <w:sz w:val="22"/>
          <w:szCs w:val="22"/>
        </w:rPr>
        <w:t xml:space="preserve"> </w:t>
      </w:r>
    </w:p>
    <w:p w14:paraId="5A75835C" w14:textId="77777777" w:rsidR="003514C8" w:rsidRPr="00F809F7" w:rsidRDefault="003514C8" w:rsidP="003514C8">
      <w:pPr>
        <w:jc w:val="both"/>
        <w:rPr>
          <w:rFonts w:ascii="Arial" w:hAnsi="Arial" w:cs="Arial"/>
          <w:sz w:val="22"/>
          <w:szCs w:val="22"/>
        </w:rPr>
      </w:pPr>
    </w:p>
    <w:p w14:paraId="6D1DBBDD" w14:textId="03009B5C" w:rsidR="00420018" w:rsidRPr="00F809F7" w:rsidRDefault="00CC0A5C" w:rsidP="003514C8">
      <w:pPr>
        <w:jc w:val="both"/>
        <w:rPr>
          <w:rFonts w:ascii="Arial" w:hAnsi="Arial" w:cs="Arial"/>
          <w:sz w:val="22"/>
          <w:szCs w:val="22"/>
        </w:rPr>
      </w:pPr>
      <w:r w:rsidRPr="00D67071">
        <w:rPr>
          <w:rFonts w:ascii="Arial" w:hAnsi="Arial" w:cs="Arial"/>
          <w:sz w:val="22"/>
          <w:szCs w:val="22"/>
        </w:rPr>
        <w:t>Th</w:t>
      </w:r>
      <w:r w:rsidR="00C55DBB" w:rsidRPr="00D67071">
        <w:rPr>
          <w:rFonts w:ascii="Arial" w:hAnsi="Arial" w:cs="Arial"/>
          <w:sz w:val="22"/>
          <w:szCs w:val="22"/>
        </w:rPr>
        <w:t>e</w:t>
      </w:r>
      <w:r w:rsidRPr="00D67071">
        <w:rPr>
          <w:rFonts w:ascii="Arial" w:hAnsi="Arial" w:cs="Arial"/>
          <w:sz w:val="22"/>
          <w:szCs w:val="22"/>
        </w:rPr>
        <w:t xml:space="preserve"> focus on “iwi and hapū’ </w:t>
      </w:r>
      <w:r w:rsidR="0021740F" w:rsidRPr="00D67071">
        <w:rPr>
          <w:rFonts w:ascii="Arial" w:hAnsi="Arial" w:cs="Arial"/>
          <w:sz w:val="22"/>
          <w:szCs w:val="22"/>
        </w:rPr>
        <w:t>is inconsistent with Te Ture Whenua Māori Act 1993</w:t>
      </w:r>
      <w:r w:rsidR="0022060C" w:rsidRPr="00D67071">
        <w:rPr>
          <w:rFonts w:ascii="Arial" w:hAnsi="Arial" w:cs="Arial"/>
          <w:sz w:val="22"/>
          <w:szCs w:val="22"/>
        </w:rPr>
        <w:t xml:space="preserve">, </w:t>
      </w:r>
      <w:r w:rsidR="00F37423" w:rsidRPr="00D67071">
        <w:rPr>
          <w:rFonts w:ascii="Arial" w:hAnsi="Arial" w:cs="Arial"/>
          <w:sz w:val="22"/>
          <w:szCs w:val="22"/>
        </w:rPr>
        <w:t xml:space="preserve">which Māori Incorporations and </w:t>
      </w:r>
      <w:proofErr w:type="spellStart"/>
      <w:r w:rsidR="00F37423" w:rsidRPr="00D67071">
        <w:rPr>
          <w:rFonts w:ascii="Arial" w:hAnsi="Arial" w:cs="Arial"/>
          <w:sz w:val="22"/>
          <w:szCs w:val="22"/>
        </w:rPr>
        <w:t>Ahuwhenua</w:t>
      </w:r>
      <w:proofErr w:type="spellEnd"/>
      <w:r w:rsidR="00F37423" w:rsidRPr="00D67071">
        <w:rPr>
          <w:rFonts w:ascii="Arial" w:hAnsi="Arial" w:cs="Arial"/>
          <w:sz w:val="22"/>
          <w:szCs w:val="22"/>
        </w:rPr>
        <w:t xml:space="preserve"> Trusts hold title to their ancestral lands. </w:t>
      </w:r>
      <w:r w:rsidR="00381901" w:rsidRPr="00D67071">
        <w:rPr>
          <w:rFonts w:ascii="Arial" w:hAnsi="Arial" w:cs="Arial"/>
          <w:sz w:val="22"/>
          <w:szCs w:val="22"/>
        </w:rPr>
        <w:t xml:space="preserve">The preamble to that </w:t>
      </w:r>
      <w:r w:rsidR="00627F9A" w:rsidRPr="00D67071">
        <w:rPr>
          <w:rFonts w:ascii="Arial" w:hAnsi="Arial" w:cs="Arial"/>
          <w:sz w:val="22"/>
          <w:szCs w:val="22"/>
        </w:rPr>
        <w:t xml:space="preserve">Act </w:t>
      </w:r>
      <w:r w:rsidR="00207836" w:rsidRPr="00D67071">
        <w:rPr>
          <w:rFonts w:ascii="Arial" w:hAnsi="Arial" w:cs="Arial"/>
          <w:sz w:val="22"/>
          <w:szCs w:val="22"/>
        </w:rPr>
        <w:t xml:space="preserve">does not </w:t>
      </w:r>
      <w:r w:rsidR="0000066C" w:rsidRPr="00D67071">
        <w:rPr>
          <w:rFonts w:ascii="Arial" w:hAnsi="Arial" w:cs="Arial"/>
          <w:sz w:val="22"/>
          <w:szCs w:val="22"/>
        </w:rPr>
        <w:t>restrict</w:t>
      </w:r>
      <w:r w:rsidR="00207836" w:rsidRPr="00D67071">
        <w:rPr>
          <w:rFonts w:ascii="Arial" w:hAnsi="Arial" w:cs="Arial"/>
          <w:sz w:val="22"/>
          <w:szCs w:val="22"/>
        </w:rPr>
        <w:t xml:space="preserve"> recognition to “iwi and hapū.”</w:t>
      </w:r>
    </w:p>
    <w:p w14:paraId="25368AF0" w14:textId="77777777" w:rsidR="00207836" w:rsidRPr="00F809F7" w:rsidRDefault="00207836" w:rsidP="003514C8">
      <w:pPr>
        <w:jc w:val="both"/>
        <w:rPr>
          <w:rFonts w:ascii="Arial" w:hAnsi="Arial" w:cs="Arial"/>
          <w:sz w:val="22"/>
          <w:szCs w:val="22"/>
        </w:rPr>
      </w:pPr>
    </w:p>
    <w:p w14:paraId="4E3D9E76" w14:textId="6245A2B1" w:rsidR="000B7AFD" w:rsidRPr="00F809F7" w:rsidRDefault="00DD5BF8" w:rsidP="003514C8">
      <w:pPr>
        <w:jc w:val="both"/>
        <w:rPr>
          <w:rFonts w:ascii="Arial" w:hAnsi="Arial" w:cs="Arial"/>
          <w:sz w:val="22"/>
          <w:szCs w:val="22"/>
        </w:rPr>
      </w:pPr>
      <w:r w:rsidRPr="00F809F7">
        <w:rPr>
          <w:rFonts w:ascii="Arial" w:hAnsi="Arial" w:cs="Arial"/>
          <w:sz w:val="22"/>
          <w:szCs w:val="22"/>
        </w:rPr>
        <w:t>Post Settlement Governance Entities (</w:t>
      </w:r>
      <w:r w:rsidR="003514C8" w:rsidRPr="00F809F7">
        <w:rPr>
          <w:rFonts w:ascii="Arial" w:hAnsi="Arial" w:cs="Arial"/>
          <w:sz w:val="22"/>
          <w:szCs w:val="22"/>
        </w:rPr>
        <w:t>PSGEs</w:t>
      </w:r>
      <w:r w:rsidRPr="00F809F7">
        <w:rPr>
          <w:rFonts w:ascii="Arial" w:hAnsi="Arial" w:cs="Arial"/>
          <w:sz w:val="22"/>
          <w:szCs w:val="22"/>
        </w:rPr>
        <w:t>)</w:t>
      </w:r>
      <w:r w:rsidR="003514C8" w:rsidRPr="00F809F7">
        <w:rPr>
          <w:rFonts w:ascii="Arial" w:hAnsi="Arial" w:cs="Arial"/>
          <w:sz w:val="22"/>
          <w:szCs w:val="22"/>
        </w:rPr>
        <w:t xml:space="preserve"> under Treaty Settlements are given some legal rights and responsibilities, and those legal rights and responsibilities need to be transferred into the new R</w:t>
      </w:r>
      <w:r w:rsidR="005F5EE3">
        <w:rPr>
          <w:rFonts w:ascii="Arial" w:hAnsi="Arial" w:cs="Arial"/>
          <w:sz w:val="22"/>
          <w:szCs w:val="22"/>
        </w:rPr>
        <w:t xml:space="preserve">esource </w:t>
      </w:r>
      <w:r w:rsidR="003514C8" w:rsidRPr="00F809F7">
        <w:rPr>
          <w:rFonts w:ascii="Arial" w:hAnsi="Arial" w:cs="Arial"/>
          <w:sz w:val="22"/>
          <w:szCs w:val="22"/>
        </w:rPr>
        <w:t>M</w:t>
      </w:r>
      <w:r w:rsidR="005F5EE3">
        <w:rPr>
          <w:rFonts w:ascii="Arial" w:hAnsi="Arial" w:cs="Arial"/>
          <w:sz w:val="22"/>
          <w:szCs w:val="22"/>
        </w:rPr>
        <w:t>anagement (RM)</w:t>
      </w:r>
      <w:r w:rsidR="003514C8" w:rsidRPr="00F809F7">
        <w:rPr>
          <w:rFonts w:ascii="Arial" w:hAnsi="Arial" w:cs="Arial"/>
          <w:sz w:val="22"/>
          <w:szCs w:val="22"/>
        </w:rPr>
        <w:t xml:space="preserve"> system. But other Māori rights holders must not be excluded, or </w:t>
      </w:r>
      <w:proofErr w:type="spellStart"/>
      <w:r w:rsidR="003514C8" w:rsidRPr="00F809F7">
        <w:rPr>
          <w:rFonts w:ascii="Arial" w:hAnsi="Arial" w:cs="Arial"/>
          <w:sz w:val="22"/>
          <w:szCs w:val="22"/>
        </w:rPr>
        <w:t>invisibilised</w:t>
      </w:r>
      <w:proofErr w:type="spellEnd"/>
      <w:r w:rsidR="003514C8" w:rsidRPr="00F809F7">
        <w:rPr>
          <w:rFonts w:ascii="Arial" w:hAnsi="Arial" w:cs="Arial"/>
          <w:sz w:val="22"/>
          <w:szCs w:val="22"/>
        </w:rPr>
        <w:t xml:space="preserve">, in the process. </w:t>
      </w:r>
    </w:p>
    <w:p w14:paraId="4D78F047" w14:textId="77777777" w:rsidR="000B7AFD" w:rsidRPr="00F809F7" w:rsidRDefault="000B7AFD" w:rsidP="003514C8">
      <w:pPr>
        <w:jc w:val="both"/>
        <w:rPr>
          <w:rFonts w:ascii="Arial" w:hAnsi="Arial" w:cs="Arial"/>
          <w:sz w:val="22"/>
          <w:szCs w:val="22"/>
        </w:rPr>
      </w:pPr>
    </w:p>
    <w:p w14:paraId="693D38AF" w14:textId="2CF4FC1F" w:rsidR="003514C8" w:rsidRPr="00F809F7" w:rsidRDefault="003514C8" w:rsidP="003514C8">
      <w:pPr>
        <w:jc w:val="both"/>
        <w:rPr>
          <w:rFonts w:ascii="Arial" w:hAnsi="Arial" w:cs="Arial"/>
          <w:sz w:val="22"/>
          <w:szCs w:val="22"/>
        </w:rPr>
      </w:pPr>
      <w:r w:rsidRPr="00F809F7">
        <w:rPr>
          <w:rFonts w:ascii="Arial" w:hAnsi="Arial" w:cs="Arial"/>
          <w:sz w:val="22"/>
          <w:szCs w:val="22"/>
        </w:rPr>
        <w:t xml:space="preserve">PSGEs have no general mandate to represent </w:t>
      </w:r>
      <w:proofErr w:type="spellStart"/>
      <w:r w:rsidR="00632695" w:rsidRPr="00F809F7">
        <w:rPr>
          <w:rFonts w:ascii="Arial" w:hAnsi="Arial" w:cs="Arial"/>
          <w:sz w:val="22"/>
          <w:szCs w:val="22"/>
        </w:rPr>
        <w:t>whān</w:t>
      </w:r>
      <w:r w:rsidR="00D47B0C" w:rsidRPr="00F809F7">
        <w:rPr>
          <w:rFonts w:ascii="Arial" w:hAnsi="Arial" w:cs="Arial"/>
          <w:sz w:val="22"/>
          <w:szCs w:val="22"/>
        </w:rPr>
        <w:t>a</w:t>
      </w:r>
      <w:r w:rsidR="00632695" w:rsidRPr="00F809F7">
        <w:rPr>
          <w:rFonts w:ascii="Arial" w:hAnsi="Arial" w:cs="Arial"/>
          <w:sz w:val="22"/>
          <w:szCs w:val="22"/>
        </w:rPr>
        <w:t>u</w:t>
      </w:r>
      <w:proofErr w:type="spellEnd"/>
      <w:r w:rsidR="00632695" w:rsidRPr="00F809F7">
        <w:rPr>
          <w:rFonts w:ascii="Arial" w:hAnsi="Arial" w:cs="Arial"/>
          <w:sz w:val="22"/>
          <w:szCs w:val="22"/>
        </w:rPr>
        <w:t xml:space="preserve">, </w:t>
      </w:r>
      <w:proofErr w:type="spellStart"/>
      <w:r w:rsidRPr="00F809F7">
        <w:rPr>
          <w:rFonts w:ascii="Arial" w:hAnsi="Arial" w:cs="Arial"/>
          <w:sz w:val="22"/>
          <w:szCs w:val="22"/>
        </w:rPr>
        <w:t>hapū</w:t>
      </w:r>
      <w:proofErr w:type="spellEnd"/>
      <w:r w:rsidR="00632695" w:rsidRPr="00F809F7">
        <w:rPr>
          <w:rFonts w:ascii="Arial" w:hAnsi="Arial" w:cs="Arial"/>
          <w:sz w:val="22"/>
          <w:szCs w:val="22"/>
        </w:rPr>
        <w:t xml:space="preserve">, </w:t>
      </w:r>
      <w:r w:rsidRPr="00F809F7">
        <w:rPr>
          <w:rFonts w:ascii="Arial" w:hAnsi="Arial" w:cs="Arial"/>
          <w:sz w:val="22"/>
          <w:szCs w:val="22"/>
        </w:rPr>
        <w:t xml:space="preserve">ahi </w:t>
      </w:r>
      <w:proofErr w:type="spellStart"/>
      <w:r w:rsidRPr="00F809F7">
        <w:rPr>
          <w:rFonts w:ascii="Arial" w:hAnsi="Arial" w:cs="Arial"/>
          <w:sz w:val="22"/>
          <w:szCs w:val="22"/>
        </w:rPr>
        <w:t>kā</w:t>
      </w:r>
      <w:proofErr w:type="spellEnd"/>
      <w:r w:rsidRPr="00F809F7">
        <w:rPr>
          <w:rFonts w:ascii="Arial" w:hAnsi="Arial" w:cs="Arial"/>
          <w:sz w:val="22"/>
          <w:szCs w:val="22"/>
        </w:rPr>
        <w:t xml:space="preserve">, </w:t>
      </w:r>
      <w:r w:rsidR="00632695" w:rsidRPr="00F809F7">
        <w:rPr>
          <w:rFonts w:ascii="Arial" w:hAnsi="Arial" w:cs="Arial"/>
          <w:sz w:val="22"/>
          <w:szCs w:val="22"/>
        </w:rPr>
        <w:t xml:space="preserve">Māori </w:t>
      </w:r>
      <w:r w:rsidRPr="00F809F7">
        <w:rPr>
          <w:rFonts w:ascii="Arial" w:hAnsi="Arial" w:cs="Arial"/>
          <w:sz w:val="22"/>
          <w:szCs w:val="22"/>
        </w:rPr>
        <w:t>landowners and should not be assumed to do so unless free and prior informed consent to do that is demonstrated.</w:t>
      </w:r>
    </w:p>
    <w:p w14:paraId="6CB490BA" w14:textId="77777777" w:rsidR="003514C8" w:rsidRPr="00F809F7" w:rsidRDefault="003514C8" w:rsidP="003514C8">
      <w:pPr>
        <w:jc w:val="both"/>
        <w:rPr>
          <w:rFonts w:ascii="Arial" w:hAnsi="Arial" w:cs="Arial"/>
          <w:sz w:val="22"/>
          <w:szCs w:val="22"/>
        </w:rPr>
      </w:pPr>
    </w:p>
    <w:p w14:paraId="2CE9E1C8" w14:textId="532ED080" w:rsidR="009C006B" w:rsidRPr="00F809F7" w:rsidRDefault="003514C8" w:rsidP="003514C8">
      <w:pPr>
        <w:jc w:val="both"/>
        <w:rPr>
          <w:rFonts w:ascii="Arial" w:hAnsi="Arial" w:cs="Arial"/>
          <w:sz w:val="22"/>
          <w:szCs w:val="22"/>
        </w:rPr>
      </w:pPr>
      <w:r w:rsidRPr="00F809F7">
        <w:rPr>
          <w:rFonts w:ascii="Arial" w:hAnsi="Arial" w:cs="Arial"/>
          <w:sz w:val="22"/>
          <w:szCs w:val="22"/>
        </w:rPr>
        <w:t xml:space="preserve">Currently, s 6(e) of the RMA includes as a matter of national importance that “the relationship of </w:t>
      </w:r>
      <w:r w:rsidRPr="00F809F7">
        <w:rPr>
          <w:rFonts w:ascii="Arial" w:hAnsi="Arial" w:cs="Arial"/>
          <w:sz w:val="22"/>
          <w:szCs w:val="22"/>
          <w:u w:val="single"/>
        </w:rPr>
        <w:t>Māori</w:t>
      </w:r>
      <w:r w:rsidRPr="00F809F7">
        <w:rPr>
          <w:rFonts w:ascii="Arial" w:hAnsi="Arial" w:cs="Arial"/>
          <w:sz w:val="22"/>
          <w:szCs w:val="22"/>
        </w:rPr>
        <w:t xml:space="preserve"> and their culture and traditions with their ancestral lands, water, sites, </w:t>
      </w:r>
      <w:proofErr w:type="spellStart"/>
      <w:r w:rsidRPr="00F809F7">
        <w:rPr>
          <w:rFonts w:ascii="Arial" w:hAnsi="Arial" w:cs="Arial"/>
          <w:sz w:val="22"/>
          <w:szCs w:val="22"/>
        </w:rPr>
        <w:t>waahi</w:t>
      </w:r>
      <w:proofErr w:type="spellEnd"/>
      <w:r w:rsidRPr="00F809F7">
        <w:rPr>
          <w:rFonts w:ascii="Arial" w:hAnsi="Arial" w:cs="Arial"/>
          <w:sz w:val="22"/>
          <w:szCs w:val="22"/>
        </w:rPr>
        <w:t xml:space="preserve"> </w:t>
      </w:r>
      <w:proofErr w:type="spellStart"/>
      <w:r w:rsidRPr="00F809F7">
        <w:rPr>
          <w:rFonts w:ascii="Arial" w:hAnsi="Arial" w:cs="Arial"/>
          <w:sz w:val="22"/>
          <w:szCs w:val="22"/>
        </w:rPr>
        <w:t>tapu</w:t>
      </w:r>
      <w:proofErr w:type="spellEnd"/>
      <w:r w:rsidRPr="00F809F7">
        <w:rPr>
          <w:rFonts w:ascii="Arial" w:hAnsi="Arial" w:cs="Arial"/>
          <w:sz w:val="22"/>
          <w:szCs w:val="22"/>
        </w:rPr>
        <w:t xml:space="preserve">, and other taonga” must be recognised and provided for. </w:t>
      </w:r>
    </w:p>
    <w:p w14:paraId="20A7832F" w14:textId="77777777" w:rsidR="009C006B" w:rsidRPr="00F809F7" w:rsidRDefault="009C006B" w:rsidP="003514C8">
      <w:pPr>
        <w:jc w:val="both"/>
        <w:rPr>
          <w:rFonts w:ascii="Arial" w:hAnsi="Arial" w:cs="Arial"/>
          <w:sz w:val="22"/>
          <w:szCs w:val="22"/>
        </w:rPr>
      </w:pPr>
    </w:p>
    <w:p w14:paraId="38DBF26A" w14:textId="77777777" w:rsidR="007342A4" w:rsidRDefault="009306E5" w:rsidP="009306E5">
      <w:pPr>
        <w:jc w:val="both"/>
        <w:rPr>
          <w:rFonts w:ascii="Arial" w:hAnsi="Arial" w:cs="Arial"/>
          <w:sz w:val="22"/>
          <w:szCs w:val="22"/>
        </w:rPr>
      </w:pPr>
      <w:r w:rsidRPr="00F809F7">
        <w:rPr>
          <w:rFonts w:ascii="Arial" w:hAnsi="Arial" w:cs="Arial"/>
          <w:sz w:val="22"/>
          <w:szCs w:val="22"/>
        </w:rPr>
        <w:t>The current National Policy Statement for Freshwater Management 2022 (“the NPSFM”) recognises the multiple layers of rights and interests at the catchment and sub-catchment level</w:t>
      </w:r>
      <w:r w:rsidRPr="00D67071">
        <w:rPr>
          <w:rFonts w:ascii="Arial" w:hAnsi="Arial" w:cs="Arial"/>
          <w:sz w:val="22"/>
          <w:szCs w:val="22"/>
        </w:rPr>
        <w:t>.  It uses the principle of “Mana whakahaere” to guide the determination of the “who’ in the system.</w:t>
      </w:r>
      <w:r w:rsidRPr="00F809F7">
        <w:rPr>
          <w:rFonts w:ascii="Arial" w:hAnsi="Arial" w:cs="Arial"/>
          <w:sz w:val="22"/>
          <w:szCs w:val="22"/>
        </w:rPr>
        <w:t xml:space="preserve"> </w:t>
      </w:r>
    </w:p>
    <w:p w14:paraId="4AF32B58" w14:textId="77777777" w:rsidR="007342A4" w:rsidRDefault="007342A4" w:rsidP="009306E5">
      <w:pPr>
        <w:jc w:val="both"/>
        <w:rPr>
          <w:rFonts w:ascii="Arial" w:hAnsi="Arial" w:cs="Arial"/>
          <w:sz w:val="22"/>
          <w:szCs w:val="22"/>
        </w:rPr>
      </w:pPr>
    </w:p>
    <w:p w14:paraId="42F883E0" w14:textId="01F9F996" w:rsidR="009306E5" w:rsidRPr="00F809F7" w:rsidRDefault="009306E5" w:rsidP="009306E5">
      <w:pPr>
        <w:jc w:val="both"/>
        <w:rPr>
          <w:rFonts w:ascii="Arial" w:hAnsi="Arial" w:cs="Arial"/>
          <w:sz w:val="22"/>
          <w:szCs w:val="22"/>
        </w:rPr>
      </w:pPr>
      <w:r w:rsidRPr="00F809F7">
        <w:rPr>
          <w:rFonts w:ascii="Arial" w:hAnsi="Arial" w:cs="Arial"/>
          <w:sz w:val="22"/>
          <w:szCs w:val="22"/>
        </w:rPr>
        <w:t>Mana whakahaere is defined in the</w:t>
      </w:r>
      <w:r w:rsidRPr="00F809F7">
        <w:rPr>
          <w:rFonts w:ascii="Arial" w:hAnsi="Arial" w:cs="Arial"/>
          <w:b/>
          <w:bCs/>
          <w:sz w:val="22"/>
          <w:szCs w:val="22"/>
        </w:rPr>
        <w:t xml:space="preserve"> </w:t>
      </w:r>
      <w:r w:rsidRPr="00F809F7">
        <w:rPr>
          <w:rFonts w:ascii="Arial" w:hAnsi="Arial" w:cs="Arial"/>
          <w:sz w:val="22"/>
          <w:szCs w:val="22"/>
        </w:rPr>
        <w:t xml:space="preserve">NPSFM as “the power, authority, and obligations of tangata whenua to make decisions that maintain, protect, and sustain the health and well-being of, and their relationship with, freshwater”. Mana Whakahaere is inclusive of iwi, </w:t>
      </w:r>
      <w:proofErr w:type="spellStart"/>
      <w:r w:rsidRPr="00F809F7">
        <w:rPr>
          <w:rFonts w:ascii="Arial" w:hAnsi="Arial" w:cs="Arial"/>
          <w:sz w:val="22"/>
          <w:szCs w:val="22"/>
        </w:rPr>
        <w:t>hapū</w:t>
      </w:r>
      <w:proofErr w:type="spellEnd"/>
      <w:r w:rsidRPr="00F809F7">
        <w:rPr>
          <w:rFonts w:ascii="Arial" w:hAnsi="Arial" w:cs="Arial"/>
          <w:sz w:val="22"/>
          <w:szCs w:val="22"/>
        </w:rPr>
        <w:t xml:space="preserve">, </w:t>
      </w:r>
      <w:proofErr w:type="spellStart"/>
      <w:r w:rsidRPr="00F809F7">
        <w:rPr>
          <w:rFonts w:ascii="Arial" w:hAnsi="Arial" w:cs="Arial"/>
          <w:sz w:val="22"/>
          <w:szCs w:val="22"/>
        </w:rPr>
        <w:t>whānau</w:t>
      </w:r>
      <w:proofErr w:type="spellEnd"/>
      <w:r w:rsidRPr="00F809F7">
        <w:rPr>
          <w:rFonts w:ascii="Arial" w:hAnsi="Arial" w:cs="Arial"/>
          <w:sz w:val="22"/>
          <w:szCs w:val="22"/>
        </w:rPr>
        <w:t xml:space="preserve">, ahi </w:t>
      </w:r>
      <w:proofErr w:type="spellStart"/>
      <w:r w:rsidRPr="00F809F7">
        <w:rPr>
          <w:rFonts w:ascii="Arial" w:hAnsi="Arial" w:cs="Arial"/>
          <w:sz w:val="22"/>
          <w:szCs w:val="22"/>
        </w:rPr>
        <w:t>kā</w:t>
      </w:r>
      <w:proofErr w:type="spellEnd"/>
      <w:r w:rsidRPr="00F809F7">
        <w:rPr>
          <w:rFonts w:ascii="Arial" w:hAnsi="Arial" w:cs="Arial"/>
          <w:sz w:val="22"/>
          <w:szCs w:val="22"/>
        </w:rPr>
        <w:t xml:space="preserve">, landowners and marae. </w:t>
      </w:r>
    </w:p>
    <w:p w14:paraId="52E7FB2C" w14:textId="77777777" w:rsidR="009306E5" w:rsidRPr="00F809F7" w:rsidRDefault="009306E5" w:rsidP="009306E5">
      <w:pPr>
        <w:jc w:val="both"/>
        <w:rPr>
          <w:rFonts w:ascii="Arial" w:hAnsi="Arial" w:cs="Arial"/>
          <w:sz w:val="22"/>
          <w:szCs w:val="22"/>
        </w:rPr>
      </w:pPr>
    </w:p>
    <w:p w14:paraId="57CF3CBE" w14:textId="51FF77FF" w:rsidR="006C2536" w:rsidRPr="002A4765" w:rsidRDefault="009306E5" w:rsidP="009306E5">
      <w:pPr>
        <w:jc w:val="both"/>
        <w:rPr>
          <w:rFonts w:ascii="Arial" w:hAnsi="Arial" w:cs="Arial"/>
          <w:sz w:val="22"/>
          <w:szCs w:val="22"/>
        </w:rPr>
      </w:pPr>
      <w:r w:rsidRPr="00D67071">
        <w:rPr>
          <w:rFonts w:ascii="Arial" w:hAnsi="Arial" w:cs="Arial"/>
          <w:sz w:val="22"/>
          <w:szCs w:val="22"/>
        </w:rPr>
        <w:t>To limit rights and responsibilities to “iwi and hapū” only, is a backwards step</w:t>
      </w:r>
      <w:r w:rsidR="00BE658D" w:rsidRPr="00D67071">
        <w:rPr>
          <w:rFonts w:ascii="Arial" w:hAnsi="Arial" w:cs="Arial"/>
          <w:sz w:val="22"/>
          <w:szCs w:val="22"/>
        </w:rPr>
        <w:t>, and represents a failure by the Crown to adequately protect the rights of Māori land holding entities, Incorporations and Trusts.</w:t>
      </w:r>
    </w:p>
    <w:p w14:paraId="6DFA9BFF" w14:textId="77777777" w:rsidR="003514C8" w:rsidRPr="00F809F7" w:rsidRDefault="003514C8" w:rsidP="003514C8">
      <w:pPr>
        <w:jc w:val="both"/>
        <w:rPr>
          <w:rFonts w:ascii="Arial" w:hAnsi="Arial" w:cs="Arial"/>
          <w:sz w:val="22"/>
          <w:szCs w:val="22"/>
        </w:rPr>
      </w:pPr>
    </w:p>
    <w:p w14:paraId="423F658C" w14:textId="1F9B7F92" w:rsidR="003514C8" w:rsidRPr="00F809F7" w:rsidRDefault="003514C8" w:rsidP="003514C8">
      <w:pPr>
        <w:jc w:val="both"/>
        <w:rPr>
          <w:rFonts w:ascii="Arial" w:hAnsi="Arial" w:cs="Arial"/>
          <w:sz w:val="22"/>
          <w:szCs w:val="22"/>
          <w:u w:val="single"/>
        </w:rPr>
      </w:pPr>
      <w:r w:rsidRPr="00F809F7">
        <w:rPr>
          <w:rFonts w:ascii="Arial" w:hAnsi="Arial" w:cs="Arial"/>
          <w:sz w:val="22"/>
          <w:szCs w:val="22"/>
          <w:u w:val="single"/>
        </w:rPr>
        <w:t>Recommended changes:</w:t>
      </w:r>
    </w:p>
    <w:p w14:paraId="15277285" w14:textId="77777777" w:rsidR="003514C8" w:rsidRPr="00F809F7" w:rsidRDefault="003514C8" w:rsidP="003514C8">
      <w:pPr>
        <w:jc w:val="both"/>
        <w:rPr>
          <w:rFonts w:ascii="Arial" w:hAnsi="Arial" w:cs="Arial"/>
          <w:sz w:val="22"/>
          <w:szCs w:val="22"/>
        </w:rPr>
      </w:pPr>
    </w:p>
    <w:p w14:paraId="256116CF" w14:textId="498E68B6" w:rsidR="003514C8" w:rsidRPr="00F809F7" w:rsidRDefault="003423A3" w:rsidP="003514C8">
      <w:pPr>
        <w:jc w:val="both"/>
        <w:rPr>
          <w:rFonts w:ascii="Arial" w:hAnsi="Arial" w:cs="Arial"/>
          <w:sz w:val="22"/>
          <w:szCs w:val="22"/>
        </w:rPr>
      </w:pPr>
      <w:r w:rsidRPr="00F809F7">
        <w:rPr>
          <w:rFonts w:ascii="Arial" w:hAnsi="Arial" w:cs="Arial"/>
          <w:sz w:val="22"/>
          <w:szCs w:val="22"/>
        </w:rPr>
        <w:t>We</w:t>
      </w:r>
      <w:r w:rsidR="003514C8" w:rsidRPr="00F809F7">
        <w:rPr>
          <w:rFonts w:ascii="Arial" w:hAnsi="Arial" w:cs="Arial"/>
          <w:sz w:val="22"/>
          <w:szCs w:val="22"/>
        </w:rPr>
        <w:t xml:space="preserve"> ask that the primary reference term that is used in the SP and NBE Bills for Māori rights and responsibilities holders is “mana whakahaere”, based on the definition in the NPSFM (or, as a second best alternative, that the approach taken in s 6(e) of the RMA is retained). </w:t>
      </w:r>
    </w:p>
    <w:p w14:paraId="18B4C969" w14:textId="77777777" w:rsidR="003514C8" w:rsidRPr="00F809F7" w:rsidRDefault="003514C8" w:rsidP="003514C8">
      <w:pPr>
        <w:jc w:val="both"/>
        <w:rPr>
          <w:rFonts w:ascii="Arial" w:hAnsi="Arial" w:cs="Arial"/>
          <w:sz w:val="22"/>
          <w:szCs w:val="22"/>
        </w:rPr>
      </w:pPr>
    </w:p>
    <w:p w14:paraId="6A9F7C30" w14:textId="07DBE391" w:rsidR="003514C8" w:rsidRPr="00F809F7" w:rsidRDefault="003514C8" w:rsidP="003514C8">
      <w:pPr>
        <w:jc w:val="both"/>
        <w:rPr>
          <w:rFonts w:ascii="Arial" w:hAnsi="Arial" w:cs="Arial"/>
          <w:sz w:val="22"/>
          <w:szCs w:val="22"/>
        </w:rPr>
      </w:pPr>
      <w:r w:rsidRPr="00F809F7">
        <w:rPr>
          <w:rFonts w:ascii="Arial" w:hAnsi="Arial" w:cs="Arial"/>
          <w:sz w:val="22"/>
          <w:szCs w:val="22"/>
        </w:rPr>
        <w:t xml:space="preserve">We prefer “mana whakahaere” as it is a more expansive term in depicting a wider relationship with natural features / resources / environments than “iwi and hapū” does.  That in turn better reflects the full range of overlapping rights, interests and responsibilities held by iwi, hapū, whānau, Māori landowner and urban Māori. </w:t>
      </w:r>
    </w:p>
    <w:p w14:paraId="036C1C60" w14:textId="77777777" w:rsidR="003514C8" w:rsidRPr="00F809F7" w:rsidRDefault="003514C8" w:rsidP="003514C8">
      <w:pPr>
        <w:jc w:val="both"/>
        <w:rPr>
          <w:rFonts w:ascii="Arial" w:hAnsi="Arial" w:cs="Arial"/>
          <w:sz w:val="22"/>
          <w:szCs w:val="22"/>
        </w:rPr>
      </w:pPr>
    </w:p>
    <w:p w14:paraId="658947AB" w14:textId="77777777" w:rsidR="003514C8" w:rsidRPr="00F809F7" w:rsidRDefault="003514C8" w:rsidP="003514C8">
      <w:pPr>
        <w:jc w:val="both"/>
        <w:rPr>
          <w:rFonts w:ascii="Arial" w:hAnsi="Arial" w:cs="Arial"/>
          <w:sz w:val="22"/>
          <w:szCs w:val="22"/>
        </w:rPr>
      </w:pPr>
      <w:r w:rsidRPr="00F809F7">
        <w:rPr>
          <w:rFonts w:ascii="Arial" w:hAnsi="Arial" w:cs="Arial"/>
          <w:sz w:val="22"/>
          <w:szCs w:val="22"/>
        </w:rPr>
        <w:t xml:space="preserve">We also consider that the underlying issue that Māori communities who have rights and responsibilities are ignored should be addressed by the Crown providing resources to Māori, in the exercise of their </w:t>
      </w:r>
      <w:proofErr w:type="spellStart"/>
      <w:r w:rsidRPr="00F809F7">
        <w:rPr>
          <w:rFonts w:ascii="Arial" w:hAnsi="Arial" w:cs="Arial"/>
          <w:sz w:val="22"/>
          <w:szCs w:val="22"/>
        </w:rPr>
        <w:t>tino</w:t>
      </w:r>
      <w:proofErr w:type="spellEnd"/>
      <w:r w:rsidRPr="00F809F7">
        <w:rPr>
          <w:rFonts w:ascii="Arial" w:hAnsi="Arial" w:cs="Arial"/>
          <w:sz w:val="22"/>
          <w:szCs w:val="22"/>
        </w:rPr>
        <w:t xml:space="preserve"> rangatiratanga rights, to design, create and then control and administer a national register of all Māori rights holders, broken down by sub-catchment/catchment/region. The register can be used to identify (overlapping) Māori rights holders, and to ensure that all Māori rights holders are able to participate in the new RM system in a way that appropriately recognises and respects the nature of the rights they hold.</w:t>
      </w:r>
    </w:p>
    <w:p w14:paraId="796CB27F" w14:textId="77777777" w:rsidR="00B6725D" w:rsidRPr="00F809F7" w:rsidRDefault="00B6725D" w:rsidP="00B6725D">
      <w:pPr>
        <w:jc w:val="both"/>
        <w:rPr>
          <w:rFonts w:ascii="Arial" w:hAnsi="Arial" w:cs="Arial"/>
          <w:sz w:val="22"/>
          <w:szCs w:val="22"/>
          <w:u w:val="single"/>
        </w:rPr>
      </w:pPr>
    </w:p>
    <w:p w14:paraId="61EEFD3B" w14:textId="597401C4" w:rsidR="00B6725D" w:rsidRPr="00F809F7" w:rsidRDefault="00B6725D" w:rsidP="0068540F">
      <w:pPr>
        <w:pStyle w:val="ListParagraph"/>
        <w:numPr>
          <w:ilvl w:val="0"/>
          <w:numId w:val="20"/>
        </w:numPr>
        <w:jc w:val="both"/>
        <w:rPr>
          <w:rFonts w:ascii="Arial" w:hAnsi="Arial" w:cs="Arial"/>
          <w:b/>
          <w:bCs/>
          <w:i/>
          <w:iCs/>
        </w:rPr>
      </w:pPr>
      <w:r w:rsidRPr="00F809F7">
        <w:rPr>
          <w:rFonts w:ascii="Arial" w:hAnsi="Arial" w:cs="Arial"/>
          <w:b/>
          <w:bCs/>
          <w:i/>
          <w:iCs/>
        </w:rPr>
        <w:t>The Spatial Planning Bill and the Natural and Built Environment bill</w:t>
      </w:r>
      <w:r w:rsidR="002B1F56" w:rsidRPr="00F809F7">
        <w:rPr>
          <w:rFonts w:ascii="Arial" w:hAnsi="Arial" w:cs="Arial"/>
          <w:b/>
          <w:bCs/>
          <w:i/>
          <w:iCs/>
        </w:rPr>
        <w:t>s</w:t>
      </w:r>
      <w:r w:rsidRPr="00F809F7">
        <w:rPr>
          <w:rFonts w:ascii="Arial" w:hAnsi="Arial" w:cs="Arial"/>
          <w:b/>
          <w:bCs/>
          <w:i/>
          <w:iCs/>
        </w:rPr>
        <w:t xml:space="preserve"> need a preamble</w:t>
      </w:r>
    </w:p>
    <w:p w14:paraId="45A8DEB3" w14:textId="128AAD2D"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[Name] are concerned that neither the SP Bill nor NBE Bill contain a </w:t>
      </w:r>
      <w:proofErr w:type="spellStart"/>
      <w:r w:rsidRPr="00F809F7">
        <w:rPr>
          <w:rFonts w:ascii="Arial" w:hAnsi="Arial" w:cs="Arial"/>
          <w:sz w:val="22"/>
          <w:szCs w:val="22"/>
        </w:rPr>
        <w:t>te</w:t>
      </w:r>
      <w:proofErr w:type="spellEnd"/>
      <w:r w:rsidRPr="00F809F7">
        <w:rPr>
          <w:rFonts w:ascii="Arial" w:hAnsi="Arial" w:cs="Arial"/>
          <w:sz w:val="22"/>
          <w:szCs w:val="22"/>
        </w:rPr>
        <w:t xml:space="preserve"> </w:t>
      </w:r>
      <w:proofErr w:type="spellStart"/>
      <w:r w:rsidRPr="00F809F7">
        <w:rPr>
          <w:rFonts w:ascii="Arial" w:hAnsi="Arial" w:cs="Arial"/>
          <w:sz w:val="22"/>
          <w:szCs w:val="22"/>
        </w:rPr>
        <w:t>reo</w:t>
      </w:r>
      <w:proofErr w:type="spellEnd"/>
      <w:r w:rsidRPr="00F809F7">
        <w:rPr>
          <w:rFonts w:ascii="Arial" w:hAnsi="Arial" w:cs="Arial"/>
          <w:sz w:val="22"/>
          <w:szCs w:val="22"/>
        </w:rPr>
        <w:t xml:space="preserve"> Māori preamble that explains the </w:t>
      </w:r>
      <w:proofErr w:type="spellStart"/>
      <w:r w:rsidRPr="00F809F7">
        <w:rPr>
          <w:rFonts w:ascii="Arial" w:hAnsi="Arial" w:cs="Arial"/>
          <w:sz w:val="22"/>
          <w:szCs w:val="22"/>
        </w:rPr>
        <w:t>te</w:t>
      </w:r>
      <w:proofErr w:type="spellEnd"/>
      <w:r w:rsidRPr="00F809F7">
        <w:rPr>
          <w:rFonts w:ascii="Arial" w:hAnsi="Arial" w:cs="Arial"/>
          <w:sz w:val="22"/>
          <w:szCs w:val="22"/>
        </w:rPr>
        <w:t xml:space="preserve"> </w:t>
      </w:r>
      <w:proofErr w:type="spellStart"/>
      <w:r w:rsidRPr="00F809F7">
        <w:rPr>
          <w:rFonts w:ascii="Arial" w:hAnsi="Arial" w:cs="Arial"/>
          <w:sz w:val="22"/>
          <w:szCs w:val="22"/>
        </w:rPr>
        <w:t>ao</w:t>
      </w:r>
      <w:proofErr w:type="spellEnd"/>
      <w:r w:rsidRPr="00F809F7">
        <w:rPr>
          <w:rFonts w:ascii="Arial" w:hAnsi="Arial" w:cs="Arial"/>
          <w:sz w:val="22"/>
          <w:szCs w:val="22"/>
        </w:rPr>
        <w:t xml:space="preserve"> Māori worldview which is intended to be woven into the new RM system.  The SP Bill and NBE Bill will have a daily impact on Māori </w:t>
      </w:r>
      <w:r w:rsidR="00172408" w:rsidRPr="00F809F7">
        <w:rPr>
          <w:rFonts w:ascii="Arial" w:hAnsi="Arial" w:cs="Arial"/>
          <w:sz w:val="22"/>
          <w:szCs w:val="22"/>
        </w:rPr>
        <w:t xml:space="preserve">landowners and </w:t>
      </w:r>
      <w:r w:rsidRPr="00F809F7">
        <w:rPr>
          <w:rFonts w:ascii="Arial" w:hAnsi="Arial" w:cs="Arial"/>
          <w:sz w:val="22"/>
          <w:szCs w:val="22"/>
        </w:rPr>
        <w:t xml:space="preserve">communities across the motu at least as great as Te Ture Whenua Māori Act 1993 does. Like that legislation, an appropriate preamble, in </w:t>
      </w:r>
      <w:proofErr w:type="spellStart"/>
      <w:r w:rsidRPr="00F809F7">
        <w:rPr>
          <w:rFonts w:ascii="Arial" w:hAnsi="Arial" w:cs="Arial"/>
          <w:sz w:val="22"/>
          <w:szCs w:val="22"/>
        </w:rPr>
        <w:t>te</w:t>
      </w:r>
      <w:proofErr w:type="spellEnd"/>
      <w:r w:rsidRPr="00F809F7">
        <w:rPr>
          <w:rFonts w:ascii="Arial" w:hAnsi="Arial" w:cs="Arial"/>
          <w:sz w:val="22"/>
          <w:szCs w:val="22"/>
        </w:rPr>
        <w:t xml:space="preserve"> </w:t>
      </w:r>
      <w:proofErr w:type="spellStart"/>
      <w:r w:rsidRPr="00F809F7">
        <w:rPr>
          <w:rFonts w:ascii="Arial" w:hAnsi="Arial" w:cs="Arial"/>
          <w:sz w:val="22"/>
          <w:szCs w:val="22"/>
        </w:rPr>
        <w:t>reo</w:t>
      </w:r>
      <w:proofErr w:type="spellEnd"/>
      <w:r w:rsidRPr="00F809F7">
        <w:rPr>
          <w:rFonts w:ascii="Arial" w:hAnsi="Arial" w:cs="Arial"/>
          <w:sz w:val="22"/>
          <w:szCs w:val="22"/>
        </w:rPr>
        <w:t xml:space="preserve"> Māori and followed by its English translation, should be included. </w:t>
      </w:r>
    </w:p>
    <w:p w14:paraId="58493426" w14:textId="77777777" w:rsidR="00B6725D" w:rsidRPr="00F809F7" w:rsidRDefault="00B6725D" w:rsidP="00B6725D">
      <w:pPr>
        <w:jc w:val="both"/>
        <w:rPr>
          <w:rFonts w:ascii="Arial" w:hAnsi="Arial" w:cs="Arial"/>
          <w:sz w:val="22"/>
          <w:szCs w:val="22"/>
        </w:rPr>
      </w:pPr>
    </w:p>
    <w:p w14:paraId="0B6274AB" w14:textId="77777777" w:rsidR="00B6725D" w:rsidRPr="00F809F7" w:rsidRDefault="00B6725D" w:rsidP="00B6725D">
      <w:pPr>
        <w:pStyle w:val="ListParagraph"/>
        <w:numPr>
          <w:ilvl w:val="0"/>
          <w:numId w:val="20"/>
        </w:numPr>
        <w:jc w:val="both"/>
        <w:rPr>
          <w:rFonts w:ascii="Arial" w:hAnsi="Arial" w:cs="Arial"/>
          <w:b/>
          <w:bCs/>
          <w:i/>
          <w:iCs/>
        </w:rPr>
      </w:pPr>
      <w:r w:rsidRPr="00F809F7">
        <w:rPr>
          <w:rFonts w:ascii="Arial" w:hAnsi="Arial" w:cs="Arial"/>
          <w:b/>
          <w:bCs/>
          <w:i/>
          <w:iCs/>
        </w:rPr>
        <w:t>Te Tiriti clause needs to be stronger</w:t>
      </w:r>
    </w:p>
    <w:p w14:paraId="6B63FF7D" w14:textId="6FA342E3" w:rsidR="00B6725D" w:rsidRPr="00F809F7" w:rsidRDefault="00B6725D" w:rsidP="00B6725D">
      <w:pPr>
        <w:jc w:val="both"/>
        <w:rPr>
          <w:rFonts w:ascii="Arial" w:hAnsi="Arial" w:cs="Arial"/>
          <w:sz w:val="22"/>
          <w:szCs w:val="22"/>
        </w:rPr>
      </w:pPr>
      <w:r w:rsidRPr="00F809F7">
        <w:rPr>
          <w:rFonts w:ascii="Arial" w:hAnsi="Arial" w:cs="Arial"/>
          <w:sz w:val="22"/>
          <w:szCs w:val="22"/>
        </w:rPr>
        <w:t>Clause 4 of the NBE Bill and clause 5 of the SP Bill propose a stand-alone te Tiriti clause</w:t>
      </w:r>
      <w:r w:rsidR="00765553" w:rsidRPr="00F809F7">
        <w:rPr>
          <w:rFonts w:ascii="Arial" w:hAnsi="Arial" w:cs="Arial"/>
          <w:sz w:val="22"/>
          <w:szCs w:val="22"/>
        </w:rPr>
        <w:t>.</w:t>
      </w:r>
    </w:p>
    <w:p w14:paraId="764D49B5"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This clause is too narrow in its focus on “the principles of te Tiriti”, rather than te Tiriti text. </w:t>
      </w:r>
    </w:p>
    <w:p w14:paraId="0E1199DF" w14:textId="77777777" w:rsidR="00B6725D" w:rsidRPr="00F809F7" w:rsidRDefault="00B6725D" w:rsidP="00B6725D">
      <w:pPr>
        <w:jc w:val="both"/>
        <w:rPr>
          <w:rFonts w:ascii="Arial" w:hAnsi="Arial" w:cs="Arial"/>
          <w:sz w:val="22"/>
          <w:szCs w:val="22"/>
        </w:rPr>
      </w:pPr>
    </w:p>
    <w:p w14:paraId="5D7BE844" w14:textId="12C42004" w:rsidR="00B6725D" w:rsidRPr="00F809F7" w:rsidRDefault="00B6725D" w:rsidP="00B6725D">
      <w:pPr>
        <w:jc w:val="both"/>
        <w:rPr>
          <w:rFonts w:ascii="Arial" w:hAnsi="Arial" w:cs="Arial"/>
          <w:sz w:val="22"/>
          <w:szCs w:val="22"/>
        </w:rPr>
      </w:pPr>
      <w:r w:rsidRPr="00F809F7">
        <w:rPr>
          <w:rFonts w:ascii="Arial" w:hAnsi="Arial" w:cs="Arial"/>
          <w:sz w:val="22"/>
          <w:szCs w:val="22"/>
        </w:rPr>
        <w:t>The principles of te Tiriti water down te Tiriti (the Māori text) and reaffirm the essence of the English text.</w:t>
      </w:r>
      <w:r w:rsidR="009649C3" w:rsidRPr="00F809F7">
        <w:rPr>
          <w:rFonts w:ascii="Arial" w:hAnsi="Arial" w:cs="Arial"/>
          <w:sz w:val="22"/>
          <w:szCs w:val="22"/>
        </w:rPr>
        <w:t xml:space="preserve"> </w:t>
      </w:r>
      <w:r w:rsidRPr="00F809F7">
        <w:rPr>
          <w:rFonts w:ascii="Arial" w:hAnsi="Arial" w:cs="Arial"/>
          <w:sz w:val="22"/>
          <w:szCs w:val="22"/>
        </w:rPr>
        <w:t xml:space="preserve">Te Tiriti clause should be part of the purpose clause of the NBE Bill (clause 3), not separate to it, to avoid diluting te Tiriti clause.  The Government has previously adopted such an approach in the Education and Training Act 2020 (ss 4 and 9). </w:t>
      </w:r>
    </w:p>
    <w:p w14:paraId="758A5B4E" w14:textId="77777777" w:rsidR="00B6725D" w:rsidRPr="00F809F7" w:rsidRDefault="00B6725D" w:rsidP="00B6725D">
      <w:pPr>
        <w:jc w:val="both"/>
        <w:rPr>
          <w:rFonts w:ascii="Arial" w:hAnsi="Arial" w:cs="Arial"/>
          <w:sz w:val="22"/>
          <w:szCs w:val="22"/>
        </w:rPr>
      </w:pPr>
    </w:p>
    <w:p w14:paraId="63CC40D6" w14:textId="77777777" w:rsidR="007A1C2C" w:rsidRDefault="007A1C2C">
      <w:pPr>
        <w:rPr>
          <w:rFonts w:ascii="Arial" w:hAnsi="Arial" w:cs="Arial"/>
          <w:sz w:val="22"/>
          <w:szCs w:val="22"/>
          <w:u w:val="single"/>
        </w:rPr>
      </w:pPr>
      <w:r>
        <w:rPr>
          <w:rFonts w:ascii="Arial" w:hAnsi="Arial" w:cs="Arial"/>
          <w:sz w:val="22"/>
          <w:szCs w:val="22"/>
          <w:u w:val="single"/>
        </w:rPr>
        <w:br w:type="page"/>
      </w:r>
    </w:p>
    <w:p w14:paraId="57DDC109" w14:textId="352B93A7" w:rsidR="00B6725D" w:rsidRPr="00F809F7" w:rsidRDefault="00B6725D" w:rsidP="00B6725D">
      <w:pPr>
        <w:jc w:val="both"/>
        <w:rPr>
          <w:rFonts w:ascii="Arial" w:hAnsi="Arial" w:cs="Arial"/>
          <w:sz w:val="22"/>
          <w:szCs w:val="22"/>
          <w:u w:val="single"/>
        </w:rPr>
      </w:pPr>
      <w:r w:rsidRPr="00F809F7">
        <w:rPr>
          <w:rFonts w:ascii="Arial" w:hAnsi="Arial" w:cs="Arial"/>
          <w:sz w:val="22"/>
          <w:szCs w:val="22"/>
          <w:u w:val="single"/>
        </w:rPr>
        <w:t>Recommended changes:</w:t>
      </w:r>
    </w:p>
    <w:p w14:paraId="7143604A" w14:textId="77777777" w:rsidR="00B6725D" w:rsidRPr="00F809F7" w:rsidRDefault="00B6725D" w:rsidP="00B6725D">
      <w:pPr>
        <w:jc w:val="both"/>
        <w:rPr>
          <w:rFonts w:ascii="Arial" w:hAnsi="Arial" w:cs="Arial"/>
          <w:sz w:val="22"/>
          <w:szCs w:val="22"/>
        </w:rPr>
      </w:pPr>
    </w:p>
    <w:p w14:paraId="40D1F7E9"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[Name] ask that clause 4 of the NBE Bill is deleted, and that te Tiriti clause is re-homed in the purpose provision, clause 3, amended to read as follows:</w:t>
      </w:r>
    </w:p>
    <w:p w14:paraId="52207764" w14:textId="77777777" w:rsidR="00B6725D" w:rsidRPr="00F809F7" w:rsidRDefault="00B6725D" w:rsidP="00B6725D">
      <w:pPr>
        <w:jc w:val="both"/>
        <w:rPr>
          <w:rFonts w:ascii="Arial" w:hAnsi="Arial" w:cs="Arial"/>
          <w:sz w:val="22"/>
          <w:szCs w:val="22"/>
        </w:rPr>
      </w:pPr>
    </w:p>
    <w:p w14:paraId="429117B0"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 xml:space="preserve">(1) The purposes of this Act are to– </w:t>
      </w:r>
    </w:p>
    <w:p w14:paraId="5346850A"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ab/>
        <w:t>(a) give effect to te Tiriti o Waitangi; and</w:t>
      </w:r>
    </w:p>
    <w:p w14:paraId="536AC31F" w14:textId="77777777" w:rsidR="00B6725D" w:rsidRPr="00F809F7" w:rsidRDefault="00B6725D" w:rsidP="00B6725D">
      <w:pPr>
        <w:ind w:left="1440"/>
        <w:jc w:val="both"/>
        <w:rPr>
          <w:rFonts w:ascii="Arial" w:hAnsi="Arial" w:cs="Arial"/>
          <w:i/>
          <w:iCs/>
          <w:sz w:val="22"/>
          <w:szCs w:val="22"/>
        </w:rPr>
      </w:pPr>
      <w:r w:rsidRPr="00F809F7">
        <w:rPr>
          <w:rFonts w:ascii="Arial" w:hAnsi="Arial" w:cs="Arial"/>
          <w:i/>
          <w:iCs/>
          <w:sz w:val="22"/>
          <w:szCs w:val="22"/>
        </w:rPr>
        <w:t xml:space="preserve">(b) recognise and uphold Te </w:t>
      </w:r>
      <w:proofErr w:type="spellStart"/>
      <w:r w:rsidRPr="00F809F7">
        <w:rPr>
          <w:rFonts w:ascii="Arial" w:hAnsi="Arial" w:cs="Arial"/>
          <w:i/>
          <w:iCs/>
          <w:sz w:val="22"/>
          <w:szCs w:val="22"/>
        </w:rPr>
        <w:t>Oranga</w:t>
      </w:r>
      <w:proofErr w:type="spellEnd"/>
      <w:r w:rsidRPr="00F809F7">
        <w:rPr>
          <w:rFonts w:ascii="Arial" w:hAnsi="Arial" w:cs="Arial"/>
          <w:i/>
          <w:iCs/>
          <w:sz w:val="22"/>
          <w:szCs w:val="22"/>
        </w:rPr>
        <w:t xml:space="preserve"> o </w:t>
      </w:r>
      <w:proofErr w:type="spellStart"/>
      <w:r w:rsidRPr="00F809F7">
        <w:rPr>
          <w:rFonts w:ascii="Arial" w:hAnsi="Arial" w:cs="Arial"/>
          <w:i/>
          <w:iCs/>
          <w:sz w:val="22"/>
          <w:szCs w:val="22"/>
        </w:rPr>
        <w:t>te</w:t>
      </w:r>
      <w:proofErr w:type="spellEnd"/>
      <w:r w:rsidRPr="00F809F7">
        <w:rPr>
          <w:rFonts w:ascii="Arial" w:hAnsi="Arial" w:cs="Arial"/>
          <w:i/>
          <w:iCs/>
          <w:sz w:val="22"/>
          <w:szCs w:val="22"/>
        </w:rPr>
        <w:t xml:space="preserve"> </w:t>
      </w:r>
      <w:proofErr w:type="spellStart"/>
      <w:r w:rsidRPr="00F809F7">
        <w:rPr>
          <w:rFonts w:ascii="Arial" w:hAnsi="Arial" w:cs="Arial"/>
          <w:i/>
          <w:iCs/>
          <w:sz w:val="22"/>
          <w:szCs w:val="22"/>
        </w:rPr>
        <w:t>Taiao</w:t>
      </w:r>
      <w:proofErr w:type="spellEnd"/>
      <w:r w:rsidRPr="00F809F7">
        <w:rPr>
          <w:rFonts w:ascii="Arial" w:hAnsi="Arial" w:cs="Arial"/>
          <w:i/>
          <w:iCs/>
          <w:sz w:val="22"/>
          <w:szCs w:val="22"/>
        </w:rPr>
        <w:t>, including—</w:t>
      </w:r>
    </w:p>
    <w:p w14:paraId="41CC6B15" w14:textId="77777777" w:rsidR="00B6725D" w:rsidRPr="00F809F7" w:rsidRDefault="00B6725D" w:rsidP="00B6725D">
      <w:pPr>
        <w:ind w:left="1440" w:firstLine="720"/>
        <w:jc w:val="both"/>
        <w:rPr>
          <w:rFonts w:ascii="Arial" w:hAnsi="Arial" w:cs="Arial"/>
          <w:i/>
          <w:iCs/>
          <w:sz w:val="22"/>
          <w:szCs w:val="22"/>
        </w:rPr>
      </w:pPr>
      <w:r w:rsidRPr="00F809F7">
        <w:rPr>
          <w:rFonts w:ascii="Arial" w:hAnsi="Arial" w:cs="Arial"/>
          <w:i/>
          <w:iCs/>
          <w:sz w:val="22"/>
          <w:szCs w:val="22"/>
        </w:rPr>
        <w:t>(</w:t>
      </w:r>
      <w:proofErr w:type="spellStart"/>
      <w:r w:rsidRPr="00F809F7">
        <w:rPr>
          <w:rFonts w:ascii="Arial" w:hAnsi="Arial" w:cs="Arial"/>
          <w:i/>
          <w:iCs/>
          <w:sz w:val="22"/>
          <w:szCs w:val="22"/>
        </w:rPr>
        <w:t>i</w:t>
      </w:r>
      <w:proofErr w:type="spellEnd"/>
      <w:r w:rsidRPr="00F809F7">
        <w:rPr>
          <w:rFonts w:ascii="Arial" w:hAnsi="Arial" w:cs="Arial"/>
          <w:i/>
          <w:iCs/>
          <w:sz w:val="22"/>
          <w:szCs w:val="22"/>
        </w:rPr>
        <w:t xml:space="preserve">)The interconnectedness of the </w:t>
      </w:r>
      <w:proofErr w:type="spellStart"/>
      <w:r w:rsidRPr="00F809F7">
        <w:rPr>
          <w:rFonts w:ascii="Arial" w:hAnsi="Arial" w:cs="Arial"/>
          <w:i/>
          <w:iCs/>
          <w:sz w:val="22"/>
          <w:szCs w:val="22"/>
        </w:rPr>
        <w:t>taiao</w:t>
      </w:r>
      <w:proofErr w:type="spellEnd"/>
    </w:p>
    <w:p w14:paraId="5A34D0E8" w14:textId="77777777" w:rsidR="00B6725D" w:rsidRPr="00F809F7" w:rsidRDefault="00B6725D" w:rsidP="00B6725D">
      <w:pPr>
        <w:ind w:left="2160"/>
        <w:jc w:val="both"/>
        <w:rPr>
          <w:rFonts w:ascii="Arial" w:hAnsi="Arial" w:cs="Arial"/>
          <w:i/>
          <w:iCs/>
          <w:sz w:val="22"/>
          <w:szCs w:val="22"/>
        </w:rPr>
      </w:pPr>
      <w:r w:rsidRPr="00F809F7">
        <w:rPr>
          <w:rFonts w:ascii="Arial" w:hAnsi="Arial" w:cs="Arial"/>
          <w:i/>
          <w:iCs/>
          <w:sz w:val="22"/>
          <w:szCs w:val="22"/>
        </w:rPr>
        <w:t>(ii)The fundamental role of ecosystem health/ecological integrity to sustain the well-being of the wider environment.</w:t>
      </w:r>
    </w:p>
    <w:p w14:paraId="373F2AAD" w14:textId="77777777" w:rsidR="00B6725D" w:rsidRPr="00F809F7" w:rsidRDefault="00B6725D" w:rsidP="00B6725D">
      <w:pPr>
        <w:ind w:left="2160"/>
        <w:jc w:val="both"/>
        <w:rPr>
          <w:rFonts w:ascii="Arial" w:hAnsi="Arial" w:cs="Arial"/>
          <w:i/>
          <w:iCs/>
          <w:sz w:val="22"/>
          <w:szCs w:val="22"/>
        </w:rPr>
      </w:pPr>
      <w:r w:rsidRPr="00F809F7">
        <w:rPr>
          <w:rFonts w:ascii="Arial" w:hAnsi="Arial" w:cs="Arial"/>
          <w:i/>
          <w:iCs/>
          <w:sz w:val="22"/>
          <w:szCs w:val="22"/>
        </w:rPr>
        <w:t xml:space="preserve">(iii)The relationships between Māori and </w:t>
      </w:r>
      <w:proofErr w:type="spellStart"/>
      <w:r w:rsidRPr="00F809F7">
        <w:rPr>
          <w:rFonts w:ascii="Arial" w:hAnsi="Arial" w:cs="Arial"/>
          <w:i/>
          <w:iCs/>
          <w:sz w:val="22"/>
          <w:szCs w:val="22"/>
        </w:rPr>
        <w:t>te</w:t>
      </w:r>
      <w:proofErr w:type="spellEnd"/>
      <w:r w:rsidRPr="00F809F7">
        <w:rPr>
          <w:rFonts w:ascii="Arial" w:hAnsi="Arial" w:cs="Arial"/>
          <w:i/>
          <w:iCs/>
          <w:sz w:val="22"/>
          <w:szCs w:val="22"/>
        </w:rPr>
        <w:t xml:space="preserve"> </w:t>
      </w:r>
      <w:proofErr w:type="spellStart"/>
      <w:r w:rsidRPr="00F809F7">
        <w:rPr>
          <w:rFonts w:ascii="Arial" w:hAnsi="Arial" w:cs="Arial"/>
          <w:i/>
          <w:iCs/>
          <w:sz w:val="22"/>
          <w:szCs w:val="22"/>
        </w:rPr>
        <w:t>taiao</w:t>
      </w:r>
      <w:proofErr w:type="spellEnd"/>
      <w:r w:rsidRPr="00F809F7">
        <w:rPr>
          <w:rFonts w:ascii="Arial" w:hAnsi="Arial" w:cs="Arial"/>
          <w:i/>
          <w:iCs/>
          <w:sz w:val="22"/>
          <w:szCs w:val="22"/>
        </w:rPr>
        <w:t xml:space="preserve"> in accordance with tikanga.</w:t>
      </w:r>
    </w:p>
    <w:p w14:paraId="0D54F2E3" w14:textId="77777777" w:rsidR="00B6725D" w:rsidRPr="00F809F7" w:rsidRDefault="00B6725D" w:rsidP="00B6725D">
      <w:pPr>
        <w:ind w:left="1440"/>
        <w:jc w:val="both"/>
        <w:rPr>
          <w:rFonts w:ascii="Arial" w:hAnsi="Arial" w:cs="Arial"/>
          <w:i/>
          <w:iCs/>
          <w:sz w:val="22"/>
          <w:szCs w:val="22"/>
        </w:rPr>
      </w:pPr>
      <w:r w:rsidRPr="00F809F7">
        <w:rPr>
          <w:rFonts w:ascii="Arial" w:hAnsi="Arial" w:cs="Arial"/>
          <w:i/>
          <w:iCs/>
          <w:sz w:val="22"/>
          <w:szCs w:val="22"/>
        </w:rPr>
        <w:t>(c) enable the use, development, and protection of the environment in a way that—</w:t>
      </w:r>
    </w:p>
    <w:p w14:paraId="0EF69F3F" w14:textId="77777777" w:rsidR="00B6725D" w:rsidRPr="00F809F7" w:rsidRDefault="00B6725D" w:rsidP="00B6725D">
      <w:pPr>
        <w:ind w:left="2160"/>
        <w:jc w:val="both"/>
        <w:rPr>
          <w:rFonts w:ascii="Arial" w:hAnsi="Arial" w:cs="Arial"/>
          <w:i/>
          <w:iCs/>
          <w:sz w:val="22"/>
          <w:szCs w:val="22"/>
        </w:rPr>
      </w:pPr>
      <w:r w:rsidRPr="00F809F7">
        <w:rPr>
          <w:rFonts w:ascii="Arial" w:hAnsi="Arial" w:cs="Arial"/>
          <w:i/>
          <w:iCs/>
          <w:sz w:val="22"/>
          <w:szCs w:val="22"/>
        </w:rPr>
        <w:t>(</w:t>
      </w:r>
      <w:proofErr w:type="spellStart"/>
      <w:r w:rsidRPr="00F809F7">
        <w:rPr>
          <w:rFonts w:ascii="Arial" w:hAnsi="Arial" w:cs="Arial"/>
          <w:i/>
          <w:iCs/>
          <w:sz w:val="22"/>
          <w:szCs w:val="22"/>
        </w:rPr>
        <w:t>i</w:t>
      </w:r>
      <w:proofErr w:type="spellEnd"/>
      <w:r w:rsidRPr="00F809F7">
        <w:rPr>
          <w:rFonts w:ascii="Arial" w:hAnsi="Arial" w:cs="Arial"/>
          <w:i/>
          <w:iCs/>
          <w:sz w:val="22"/>
          <w:szCs w:val="22"/>
        </w:rPr>
        <w:t>) supports the well-being of present generations without compromising the well-being of future generations; and</w:t>
      </w:r>
    </w:p>
    <w:p w14:paraId="2647F0E1" w14:textId="77777777" w:rsidR="00B6725D" w:rsidRPr="00F809F7" w:rsidRDefault="00B6725D" w:rsidP="00B6725D">
      <w:pPr>
        <w:ind w:left="2160"/>
        <w:jc w:val="both"/>
        <w:rPr>
          <w:rFonts w:ascii="Arial" w:hAnsi="Arial" w:cs="Arial"/>
          <w:i/>
          <w:iCs/>
          <w:sz w:val="22"/>
          <w:szCs w:val="22"/>
        </w:rPr>
      </w:pPr>
      <w:r w:rsidRPr="00F809F7">
        <w:rPr>
          <w:rFonts w:ascii="Arial" w:hAnsi="Arial" w:cs="Arial"/>
          <w:i/>
          <w:iCs/>
          <w:sz w:val="22"/>
          <w:szCs w:val="22"/>
        </w:rPr>
        <w:t>(ii) promotes outcomes for the benefit of the environment; and</w:t>
      </w:r>
    </w:p>
    <w:p w14:paraId="30F0BC09" w14:textId="77777777" w:rsidR="00B6725D" w:rsidRPr="00F809F7" w:rsidRDefault="00B6725D" w:rsidP="00B6725D">
      <w:pPr>
        <w:ind w:left="2160"/>
        <w:jc w:val="both"/>
        <w:rPr>
          <w:rFonts w:ascii="Arial" w:hAnsi="Arial" w:cs="Arial"/>
          <w:i/>
          <w:iCs/>
          <w:sz w:val="22"/>
          <w:szCs w:val="22"/>
        </w:rPr>
      </w:pPr>
      <w:r w:rsidRPr="00F809F7">
        <w:rPr>
          <w:rFonts w:ascii="Arial" w:hAnsi="Arial" w:cs="Arial"/>
          <w:i/>
          <w:iCs/>
          <w:sz w:val="22"/>
          <w:szCs w:val="22"/>
        </w:rPr>
        <w:t>(iii) complies with environmental limits and their associated targets; and</w:t>
      </w:r>
    </w:p>
    <w:p w14:paraId="1E6A6603" w14:textId="77777777" w:rsidR="00B6725D" w:rsidRPr="00F809F7" w:rsidRDefault="00B6725D" w:rsidP="00B6725D">
      <w:pPr>
        <w:ind w:left="2160"/>
        <w:jc w:val="both"/>
        <w:rPr>
          <w:rFonts w:ascii="Arial" w:hAnsi="Arial" w:cs="Arial"/>
          <w:i/>
          <w:iCs/>
          <w:sz w:val="22"/>
          <w:szCs w:val="22"/>
        </w:rPr>
      </w:pPr>
      <w:r w:rsidRPr="00F809F7">
        <w:rPr>
          <w:rFonts w:ascii="Arial" w:hAnsi="Arial" w:cs="Arial"/>
          <w:i/>
          <w:iCs/>
          <w:sz w:val="22"/>
          <w:szCs w:val="22"/>
        </w:rPr>
        <w:t>(iv) manages adverse effects.</w:t>
      </w:r>
    </w:p>
    <w:p w14:paraId="72D8322A" w14:textId="77777777" w:rsidR="00B6725D" w:rsidRPr="00F809F7" w:rsidRDefault="00B6725D" w:rsidP="00B6725D">
      <w:pPr>
        <w:ind w:left="720"/>
        <w:jc w:val="both"/>
        <w:rPr>
          <w:rFonts w:ascii="Arial" w:hAnsi="Arial" w:cs="Arial"/>
          <w:i/>
          <w:iCs/>
          <w:sz w:val="22"/>
          <w:szCs w:val="22"/>
        </w:rPr>
      </w:pPr>
    </w:p>
    <w:p w14:paraId="6B09747C"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(2) Any person who exercises any power or discretion, or performs any function or duty under this Act, must exercise that power or discretion, or perform that function or duty, in a manner that is consistent with the purposes of this Act.</w:t>
      </w:r>
    </w:p>
    <w:p w14:paraId="64C6A35E" w14:textId="77777777" w:rsidR="00B6725D" w:rsidRPr="00F809F7" w:rsidRDefault="00B6725D" w:rsidP="00B6725D">
      <w:pPr>
        <w:jc w:val="both"/>
        <w:rPr>
          <w:rFonts w:ascii="Arial" w:hAnsi="Arial" w:cs="Arial"/>
          <w:sz w:val="22"/>
          <w:szCs w:val="22"/>
        </w:rPr>
      </w:pPr>
    </w:p>
    <w:p w14:paraId="337643C3"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This drafting will ensure that te Tiriti clause operates as the korowai (cloak) that it needs to, informing the understanding as well as the application of </w:t>
      </w:r>
      <w:r w:rsidRPr="00F809F7">
        <w:rPr>
          <w:rFonts w:ascii="Arial" w:hAnsi="Arial" w:cs="Arial"/>
          <w:b/>
          <w:bCs/>
          <w:sz w:val="22"/>
          <w:szCs w:val="22"/>
        </w:rPr>
        <w:t>all</w:t>
      </w:r>
      <w:r w:rsidRPr="00F809F7">
        <w:rPr>
          <w:rFonts w:ascii="Arial" w:hAnsi="Arial" w:cs="Arial"/>
          <w:sz w:val="22"/>
          <w:szCs w:val="22"/>
        </w:rPr>
        <w:t xml:space="preserve"> aspects of the new RM system.</w:t>
      </w:r>
    </w:p>
    <w:p w14:paraId="7E4B6A4C" w14:textId="77777777" w:rsidR="000C4CC4" w:rsidRPr="00F809F7" w:rsidRDefault="000C4CC4" w:rsidP="00A733AD">
      <w:pPr>
        <w:pStyle w:val="ListParagraph"/>
        <w:spacing w:after="120"/>
        <w:ind w:left="360"/>
        <w:jc w:val="both"/>
        <w:rPr>
          <w:rFonts w:ascii="Arial" w:hAnsi="Arial" w:cs="Arial"/>
          <w:b/>
          <w:bCs/>
          <w:i/>
          <w:iCs/>
        </w:rPr>
      </w:pPr>
    </w:p>
    <w:p w14:paraId="5D8EFD5B" w14:textId="41553E7F" w:rsidR="00A94D35" w:rsidRPr="00F809F7" w:rsidRDefault="00A94D35" w:rsidP="00AB1866">
      <w:pPr>
        <w:pStyle w:val="ListParagraph"/>
        <w:numPr>
          <w:ilvl w:val="0"/>
          <w:numId w:val="26"/>
        </w:numPr>
        <w:spacing w:after="120"/>
        <w:jc w:val="both"/>
        <w:rPr>
          <w:rFonts w:ascii="Arial" w:hAnsi="Arial" w:cs="Arial"/>
          <w:b/>
          <w:bCs/>
          <w:i/>
          <w:iCs/>
        </w:rPr>
      </w:pPr>
      <w:r w:rsidRPr="00F809F7">
        <w:rPr>
          <w:rFonts w:ascii="Arial" w:hAnsi="Arial" w:cs="Arial"/>
          <w:b/>
          <w:bCs/>
          <w:i/>
          <w:iCs/>
        </w:rPr>
        <w:t xml:space="preserve">Te </w:t>
      </w:r>
      <w:proofErr w:type="spellStart"/>
      <w:r w:rsidRPr="00F809F7">
        <w:rPr>
          <w:rFonts w:ascii="Arial" w:hAnsi="Arial" w:cs="Arial"/>
          <w:b/>
          <w:bCs/>
          <w:i/>
          <w:iCs/>
        </w:rPr>
        <w:t>Oranga</w:t>
      </w:r>
      <w:proofErr w:type="spellEnd"/>
      <w:r w:rsidRPr="00F809F7">
        <w:rPr>
          <w:rFonts w:ascii="Arial" w:hAnsi="Arial" w:cs="Arial"/>
          <w:b/>
          <w:bCs/>
          <w:i/>
          <w:iCs/>
        </w:rPr>
        <w:t xml:space="preserve"> o </w:t>
      </w:r>
      <w:proofErr w:type="spellStart"/>
      <w:r w:rsidRPr="00F809F7">
        <w:rPr>
          <w:rFonts w:ascii="Arial" w:hAnsi="Arial" w:cs="Arial"/>
          <w:b/>
          <w:bCs/>
          <w:i/>
          <w:iCs/>
        </w:rPr>
        <w:t>te</w:t>
      </w:r>
      <w:proofErr w:type="spellEnd"/>
      <w:r w:rsidRPr="00F809F7">
        <w:rPr>
          <w:rFonts w:ascii="Arial" w:hAnsi="Arial" w:cs="Arial"/>
          <w:b/>
          <w:bCs/>
          <w:i/>
          <w:iCs/>
        </w:rPr>
        <w:t xml:space="preserve"> </w:t>
      </w:r>
      <w:proofErr w:type="spellStart"/>
      <w:r w:rsidRPr="00F809F7">
        <w:rPr>
          <w:rFonts w:ascii="Arial" w:hAnsi="Arial" w:cs="Arial"/>
          <w:b/>
          <w:bCs/>
          <w:i/>
          <w:iCs/>
        </w:rPr>
        <w:t>Taiao</w:t>
      </w:r>
      <w:proofErr w:type="spellEnd"/>
      <w:r w:rsidRPr="00F809F7">
        <w:rPr>
          <w:rFonts w:ascii="Arial" w:hAnsi="Arial" w:cs="Arial"/>
          <w:b/>
          <w:bCs/>
          <w:i/>
          <w:iCs/>
        </w:rPr>
        <w:t xml:space="preserve"> needs to better reflect a Māori worldview.</w:t>
      </w:r>
    </w:p>
    <w:p w14:paraId="519A867E" w14:textId="4453BA54" w:rsidR="00A94D35" w:rsidRPr="00F809F7" w:rsidRDefault="00A94D35" w:rsidP="00A94D35">
      <w:pPr>
        <w:jc w:val="both"/>
        <w:rPr>
          <w:rFonts w:ascii="Arial" w:hAnsi="Arial" w:cs="Arial"/>
          <w:sz w:val="22"/>
          <w:szCs w:val="22"/>
        </w:rPr>
      </w:pPr>
      <w:r w:rsidRPr="00F809F7">
        <w:rPr>
          <w:rFonts w:ascii="Arial" w:hAnsi="Arial" w:cs="Arial"/>
          <w:sz w:val="22"/>
          <w:szCs w:val="22"/>
        </w:rPr>
        <w:t>The NBE Bill</w:t>
      </w:r>
      <w:r w:rsidR="00902AE5" w:rsidRPr="00F809F7">
        <w:rPr>
          <w:rFonts w:ascii="Arial" w:hAnsi="Arial" w:cs="Arial"/>
          <w:sz w:val="22"/>
          <w:szCs w:val="22"/>
        </w:rPr>
        <w:t xml:space="preserve"> </w:t>
      </w:r>
      <w:r w:rsidRPr="00F809F7">
        <w:rPr>
          <w:rFonts w:ascii="Arial" w:hAnsi="Arial" w:cs="Arial"/>
          <w:sz w:val="22"/>
          <w:szCs w:val="22"/>
        </w:rPr>
        <w:t xml:space="preserve">defines </w:t>
      </w:r>
      <w:proofErr w:type="spellStart"/>
      <w:r w:rsidRPr="00F809F7">
        <w:rPr>
          <w:rFonts w:ascii="Arial" w:hAnsi="Arial" w:cs="Arial"/>
          <w:sz w:val="22"/>
          <w:szCs w:val="22"/>
        </w:rPr>
        <w:t>te</w:t>
      </w:r>
      <w:proofErr w:type="spellEnd"/>
      <w:r w:rsidRPr="00F809F7">
        <w:rPr>
          <w:rFonts w:ascii="Arial" w:hAnsi="Arial" w:cs="Arial"/>
          <w:sz w:val="22"/>
          <w:szCs w:val="22"/>
        </w:rPr>
        <w:t xml:space="preserve"> </w:t>
      </w:r>
      <w:proofErr w:type="spellStart"/>
      <w:r w:rsidRPr="00F809F7">
        <w:rPr>
          <w:rFonts w:ascii="Arial" w:hAnsi="Arial" w:cs="Arial"/>
          <w:sz w:val="22"/>
          <w:szCs w:val="22"/>
        </w:rPr>
        <w:t>Oranga</w:t>
      </w:r>
      <w:proofErr w:type="spellEnd"/>
      <w:r w:rsidRPr="00F809F7">
        <w:rPr>
          <w:rFonts w:ascii="Arial" w:hAnsi="Arial" w:cs="Arial"/>
          <w:sz w:val="22"/>
          <w:szCs w:val="22"/>
        </w:rPr>
        <w:t xml:space="preserve"> o </w:t>
      </w:r>
      <w:proofErr w:type="spellStart"/>
      <w:r w:rsidRPr="00F809F7">
        <w:rPr>
          <w:rFonts w:ascii="Arial" w:hAnsi="Arial" w:cs="Arial"/>
          <w:sz w:val="22"/>
          <w:szCs w:val="22"/>
        </w:rPr>
        <w:t>te</w:t>
      </w:r>
      <w:proofErr w:type="spellEnd"/>
      <w:r w:rsidRPr="00F809F7">
        <w:rPr>
          <w:rFonts w:ascii="Arial" w:hAnsi="Arial" w:cs="Arial"/>
          <w:sz w:val="22"/>
          <w:szCs w:val="22"/>
        </w:rPr>
        <w:t xml:space="preserve"> </w:t>
      </w:r>
      <w:proofErr w:type="spellStart"/>
      <w:r w:rsidRPr="00F809F7">
        <w:rPr>
          <w:rFonts w:ascii="Arial" w:hAnsi="Arial" w:cs="Arial"/>
          <w:sz w:val="22"/>
          <w:szCs w:val="22"/>
        </w:rPr>
        <w:t>Taiao</w:t>
      </w:r>
      <w:proofErr w:type="spellEnd"/>
      <w:r w:rsidRPr="00F809F7">
        <w:rPr>
          <w:rFonts w:ascii="Arial" w:hAnsi="Arial" w:cs="Arial"/>
          <w:sz w:val="22"/>
          <w:szCs w:val="22"/>
        </w:rPr>
        <w:t xml:space="preserve"> with a focus on the “health of the natural environment”.</w:t>
      </w:r>
    </w:p>
    <w:p w14:paraId="302661F9" w14:textId="77777777" w:rsidR="00A94D35" w:rsidRPr="00F809F7" w:rsidRDefault="00A94D35" w:rsidP="00A94D35">
      <w:pPr>
        <w:jc w:val="both"/>
        <w:rPr>
          <w:rFonts w:ascii="Arial" w:hAnsi="Arial" w:cs="Arial"/>
          <w:sz w:val="22"/>
          <w:szCs w:val="22"/>
        </w:rPr>
      </w:pPr>
    </w:p>
    <w:p w14:paraId="4B894AE6" w14:textId="77777777" w:rsidR="00A94D35" w:rsidRPr="00F809F7" w:rsidRDefault="00A94D35" w:rsidP="00A94D35">
      <w:pPr>
        <w:jc w:val="both"/>
        <w:rPr>
          <w:rFonts w:ascii="Arial" w:hAnsi="Arial" w:cs="Arial"/>
          <w:sz w:val="22"/>
          <w:szCs w:val="22"/>
        </w:rPr>
      </w:pPr>
      <w:r w:rsidRPr="00F809F7">
        <w:rPr>
          <w:rFonts w:ascii="Arial" w:hAnsi="Arial" w:cs="Arial"/>
          <w:sz w:val="22"/>
          <w:szCs w:val="22"/>
        </w:rPr>
        <w:t xml:space="preserve">This reflects a western mindset that continues throughout the Bill: that the health of ‘nature’ and ecosystems can be thought about separately from humans and the rest of the environment. This is not consistent with a Māori worldview which recognises that economic, social, and cultural values are interdependent with ecosystem health, and that the </w:t>
      </w:r>
      <w:proofErr w:type="spellStart"/>
      <w:r w:rsidRPr="00F809F7">
        <w:rPr>
          <w:rFonts w:ascii="Arial" w:hAnsi="Arial" w:cs="Arial"/>
          <w:sz w:val="22"/>
          <w:szCs w:val="22"/>
        </w:rPr>
        <w:t>taiao</w:t>
      </w:r>
      <w:proofErr w:type="spellEnd"/>
      <w:r w:rsidRPr="00F809F7">
        <w:rPr>
          <w:rFonts w:ascii="Arial" w:hAnsi="Arial" w:cs="Arial"/>
          <w:sz w:val="22"/>
          <w:szCs w:val="22"/>
        </w:rPr>
        <w:t xml:space="preserve"> is an integrated system.  </w:t>
      </w:r>
    </w:p>
    <w:p w14:paraId="6D0B314B" w14:textId="77777777" w:rsidR="00A94D35" w:rsidRPr="00F809F7" w:rsidRDefault="00A94D35" w:rsidP="00A94D35">
      <w:pPr>
        <w:jc w:val="both"/>
        <w:rPr>
          <w:rFonts w:ascii="Arial" w:hAnsi="Arial" w:cs="Arial"/>
          <w:sz w:val="22"/>
          <w:szCs w:val="22"/>
        </w:rPr>
      </w:pPr>
    </w:p>
    <w:p w14:paraId="616EFEFC" w14:textId="77777777" w:rsidR="00A94D35" w:rsidRPr="00F809F7" w:rsidRDefault="00A94D35" w:rsidP="00A94D35">
      <w:pPr>
        <w:jc w:val="both"/>
        <w:rPr>
          <w:rFonts w:ascii="Arial" w:hAnsi="Arial" w:cs="Arial"/>
          <w:sz w:val="22"/>
          <w:szCs w:val="22"/>
        </w:rPr>
      </w:pPr>
      <w:r w:rsidRPr="00F809F7">
        <w:rPr>
          <w:rFonts w:ascii="Arial" w:hAnsi="Arial" w:cs="Arial"/>
          <w:sz w:val="22"/>
          <w:szCs w:val="22"/>
        </w:rPr>
        <w:t xml:space="preserve">The NBE Bill fails to give clear direction that ecosystem health must be prioritised to the extent that it can support economic, social, and cultural well-being. </w:t>
      </w:r>
    </w:p>
    <w:p w14:paraId="7A38E362" w14:textId="77777777" w:rsidR="00A94D35" w:rsidRPr="00F809F7" w:rsidRDefault="00A94D35" w:rsidP="00A94D35">
      <w:pPr>
        <w:jc w:val="both"/>
        <w:rPr>
          <w:rFonts w:ascii="Arial" w:hAnsi="Arial" w:cs="Arial"/>
          <w:sz w:val="22"/>
          <w:szCs w:val="22"/>
        </w:rPr>
      </w:pPr>
    </w:p>
    <w:p w14:paraId="73781EA2" w14:textId="29637091" w:rsidR="00A94D35" w:rsidRPr="00F809F7" w:rsidRDefault="00A94D35" w:rsidP="00A94D35">
      <w:pPr>
        <w:jc w:val="both"/>
        <w:rPr>
          <w:rFonts w:ascii="Arial" w:hAnsi="Arial" w:cs="Arial"/>
          <w:sz w:val="22"/>
          <w:szCs w:val="22"/>
        </w:rPr>
      </w:pPr>
      <w:r w:rsidRPr="00F809F7">
        <w:rPr>
          <w:rFonts w:ascii="Arial" w:hAnsi="Arial" w:cs="Arial"/>
          <w:sz w:val="22"/>
          <w:szCs w:val="22"/>
        </w:rPr>
        <w:t xml:space="preserve">The definition of Te </w:t>
      </w:r>
      <w:proofErr w:type="spellStart"/>
      <w:r w:rsidRPr="00F809F7">
        <w:rPr>
          <w:rFonts w:ascii="Arial" w:hAnsi="Arial" w:cs="Arial"/>
          <w:sz w:val="22"/>
          <w:szCs w:val="22"/>
        </w:rPr>
        <w:t>Oranga</w:t>
      </w:r>
      <w:proofErr w:type="spellEnd"/>
      <w:r w:rsidRPr="00F809F7">
        <w:rPr>
          <w:rFonts w:ascii="Arial" w:hAnsi="Arial" w:cs="Arial"/>
          <w:sz w:val="22"/>
          <w:szCs w:val="22"/>
        </w:rPr>
        <w:t xml:space="preserve"> o </w:t>
      </w:r>
      <w:proofErr w:type="spellStart"/>
      <w:r w:rsidRPr="00F809F7">
        <w:rPr>
          <w:rFonts w:ascii="Arial" w:hAnsi="Arial" w:cs="Arial"/>
          <w:sz w:val="22"/>
          <w:szCs w:val="22"/>
        </w:rPr>
        <w:t>te</w:t>
      </w:r>
      <w:proofErr w:type="spellEnd"/>
      <w:r w:rsidRPr="00F809F7">
        <w:rPr>
          <w:rFonts w:ascii="Arial" w:hAnsi="Arial" w:cs="Arial"/>
          <w:sz w:val="22"/>
          <w:szCs w:val="22"/>
        </w:rPr>
        <w:t xml:space="preserve"> </w:t>
      </w:r>
      <w:proofErr w:type="spellStart"/>
      <w:r w:rsidRPr="00F809F7">
        <w:rPr>
          <w:rFonts w:ascii="Arial" w:hAnsi="Arial" w:cs="Arial"/>
          <w:sz w:val="22"/>
          <w:szCs w:val="22"/>
        </w:rPr>
        <w:t>Taiao</w:t>
      </w:r>
      <w:proofErr w:type="spellEnd"/>
      <w:r w:rsidRPr="00F809F7">
        <w:rPr>
          <w:rFonts w:ascii="Arial" w:hAnsi="Arial" w:cs="Arial"/>
          <w:sz w:val="22"/>
          <w:szCs w:val="22"/>
        </w:rPr>
        <w:t xml:space="preserve"> proposes recognising and upholding the “intrinsic relationship between iwi and hapū and te Taiao”, meaning the “natural environment”. This is a step backwards from the more inclusive approach of the current Resource Management Act which recognises and requires provision for the relationships of </w:t>
      </w:r>
      <w:r w:rsidRPr="00F809F7">
        <w:rPr>
          <w:rFonts w:ascii="Arial" w:hAnsi="Arial" w:cs="Arial"/>
          <w:b/>
          <w:bCs/>
          <w:sz w:val="22"/>
          <w:szCs w:val="22"/>
        </w:rPr>
        <w:t>all Māori</w:t>
      </w:r>
      <w:r w:rsidRPr="00F809F7">
        <w:rPr>
          <w:rFonts w:ascii="Arial" w:hAnsi="Arial" w:cs="Arial"/>
          <w:sz w:val="22"/>
          <w:szCs w:val="22"/>
        </w:rPr>
        <w:t xml:space="preserve"> to the </w:t>
      </w:r>
      <w:proofErr w:type="spellStart"/>
      <w:r w:rsidRPr="00F809F7">
        <w:rPr>
          <w:rFonts w:ascii="Arial" w:hAnsi="Arial" w:cs="Arial"/>
          <w:sz w:val="22"/>
          <w:szCs w:val="22"/>
        </w:rPr>
        <w:t>taiao</w:t>
      </w:r>
      <w:proofErr w:type="spellEnd"/>
      <w:r w:rsidRPr="00F809F7">
        <w:rPr>
          <w:rFonts w:ascii="Arial" w:hAnsi="Arial" w:cs="Arial"/>
          <w:sz w:val="22"/>
          <w:szCs w:val="22"/>
        </w:rPr>
        <w:t xml:space="preserve">, not just iwi and hapū. </w:t>
      </w:r>
    </w:p>
    <w:p w14:paraId="623C2CC1" w14:textId="77777777" w:rsidR="00A94D35" w:rsidRPr="00F809F7" w:rsidRDefault="00A94D35" w:rsidP="00A94D35">
      <w:pPr>
        <w:jc w:val="both"/>
        <w:rPr>
          <w:rFonts w:ascii="Arial" w:hAnsi="Arial" w:cs="Arial"/>
          <w:sz w:val="22"/>
          <w:szCs w:val="22"/>
        </w:rPr>
      </w:pPr>
    </w:p>
    <w:p w14:paraId="398DC45A" w14:textId="77777777" w:rsidR="00A94D35" w:rsidRPr="00F809F7" w:rsidRDefault="00A94D35" w:rsidP="00A94D35">
      <w:pPr>
        <w:jc w:val="both"/>
        <w:rPr>
          <w:rFonts w:ascii="Arial" w:hAnsi="Arial" w:cs="Arial"/>
          <w:sz w:val="22"/>
          <w:szCs w:val="22"/>
        </w:rPr>
      </w:pPr>
      <w:r w:rsidRPr="00F809F7">
        <w:rPr>
          <w:rFonts w:ascii="Arial" w:hAnsi="Arial" w:cs="Arial"/>
          <w:sz w:val="22"/>
          <w:szCs w:val="22"/>
        </w:rPr>
        <w:t xml:space="preserve">Environmental limits as proposed in the Bill will not protect ecosystems, because the Bill only requires setting environmental limits that prevent ecosystems degrading from their </w:t>
      </w:r>
      <w:r w:rsidRPr="00F809F7">
        <w:rPr>
          <w:rFonts w:ascii="Arial" w:hAnsi="Arial" w:cs="Arial"/>
          <w:sz w:val="22"/>
          <w:szCs w:val="22"/>
          <w:u w:val="single"/>
        </w:rPr>
        <w:t>current state</w:t>
      </w:r>
      <w:r w:rsidRPr="00F809F7">
        <w:rPr>
          <w:rFonts w:ascii="Arial" w:hAnsi="Arial" w:cs="Arial"/>
          <w:sz w:val="22"/>
          <w:szCs w:val="22"/>
        </w:rPr>
        <w:t xml:space="preserve">. </w:t>
      </w:r>
    </w:p>
    <w:p w14:paraId="0EB27B2D" w14:textId="77777777" w:rsidR="00A94D35" w:rsidRPr="00F809F7" w:rsidRDefault="00A94D35" w:rsidP="00A94D35">
      <w:pPr>
        <w:jc w:val="both"/>
        <w:rPr>
          <w:rFonts w:ascii="Arial" w:hAnsi="Arial" w:cs="Arial"/>
          <w:sz w:val="22"/>
          <w:szCs w:val="22"/>
        </w:rPr>
      </w:pPr>
    </w:p>
    <w:p w14:paraId="702C35F3" w14:textId="77777777" w:rsidR="00A94D35" w:rsidRPr="00F809F7" w:rsidRDefault="00A94D35" w:rsidP="00A94D35">
      <w:pPr>
        <w:jc w:val="both"/>
        <w:rPr>
          <w:rFonts w:ascii="Arial" w:hAnsi="Arial" w:cs="Arial"/>
          <w:sz w:val="22"/>
          <w:szCs w:val="22"/>
        </w:rPr>
      </w:pPr>
      <w:r w:rsidRPr="00F809F7">
        <w:rPr>
          <w:rFonts w:ascii="Arial" w:hAnsi="Arial" w:cs="Arial"/>
          <w:sz w:val="22"/>
          <w:szCs w:val="22"/>
        </w:rPr>
        <w:t xml:space="preserve">The NBE Bill requires that ‘targets’ are set for each of those limits, but there is no direction to set these at a state that is sustainable, and there is no certainty about when these targets will have effect. </w:t>
      </w:r>
    </w:p>
    <w:p w14:paraId="12B3BEB6" w14:textId="77777777" w:rsidR="00A94D35" w:rsidRPr="00F809F7" w:rsidRDefault="00A94D35" w:rsidP="00A94D35">
      <w:pPr>
        <w:spacing w:after="120"/>
        <w:jc w:val="both"/>
        <w:rPr>
          <w:rFonts w:ascii="Arial" w:hAnsi="Arial" w:cs="Arial"/>
          <w:sz w:val="22"/>
          <w:szCs w:val="22"/>
          <w:u w:val="single"/>
        </w:rPr>
      </w:pPr>
      <w:r w:rsidRPr="00F809F7">
        <w:rPr>
          <w:rFonts w:ascii="Arial" w:hAnsi="Arial" w:cs="Arial"/>
          <w:sz w:val="22"/>
          <w:szCs w:val="22"/>
          <w:u w:val="single"/>
        </w:rPr>
        <w:t>Recommended changes:</w:t>
      </w:r>
    </w:p>
    <w:p w14:paraId="14A810FB" w14:textId="05FC5AB5" w:rsidR="00A94D35" w:rsidRPr="00F809F7" w:rsidRDefault="002E6276" w:rsidP="00A94D35">
      <w:pPr>
        <w:jc w:val="both"/>
        <w:rPr>
          <w:rFonts w:ascii="Arial" w:hAnsi="Arial" w:cs="Arial"/>
          <w:sz w:val="22"/>
          <w:szCs w:val="22"/>
        </w:rPr>
      </w:pPr>
      <w:r w:rsidRPr="00F809F7">
        <w:rPr>
          <w:rFonts w:ascii="Arial" w:hAnsi="Arial" w:cs="Arial"/>
          <w:sz w:val="22"/>
          <w:szCs w:val="22"/>
        </w:rPr>
        <w:t>W</w:t>
      </w:r>
      <w:r w:rsidR="00A94D35" w:rsidRPr="00F809F7">
        <w:rPr>
          <w:rFonts w:ascii="Arial" w:hAnsi="Arial" w:cs="Arial"/>
          <w:sz w:val="22"/>
          <w:szCs w:val="22"/>
        </w:rPr>
        <w:t xml:space="preserve">e recommend that any reference to the ‘natural environment’ in connection to Te </w:t>
      </w:r>
      <w:proofErr w:type="spellStart"/>
      <w:r w:rsidR="00A94D35" w:rsidRPr="00F809F7">
        <w:rPr>
          <w:rFonts w:ascii="Arial" w:hAnsi="Arial" w:cs="Arial"/>
          <w:sz w:val="22"/>
          <w:szCs w:val="22"/>
        </w:rPr>
        <w:t>Oranga</w:t>
      </w:r>
      <w:proofErr w:type="spellEnd"/>
      <w:r w:rsidR="00A94D35" w:rsidRPr="00F809F7">
        <w:rPr>
          <w:rFonts w:ascii="Arial" w:hAnsi="Arial" w:cs="Arial"/>
          <w:sz w:val="22"/>
          <w:szCs w:val="22"/>
        </w:rPr>
        <w:t xml:space="preserve"> o </w:t>
      </w:r>
      <w:proofErr w:type="spellStart"/>
      <w:r w:rsidR="00A94D35" w:rsidRPr="00F809F7">
        <w:rPr>
          <w:rFonts w:ascii="Arial" w:hAnsi="Arial" w:cs="Arial"/>
          <w:sz w:val="22"/>
          <w:szCs w:val="22"/>
        </w:rPr>
        <w:t>te</w:t>
      </w:r>
      <w:proofErr w:type="spellEnd"/>
      <w:r w:rsidR="00A94D35" w:rsidRPr="00F809F7">
        <w:rPr>
          <w:rFonts w:ascii="Arial" w:hAnsi="Arial" w:cs="Arial"/>
          <w:sz w:val="22"/>
          <w:szCs w:val="22"/>
        </w:rPr>
        <w:t xml:space="preserve"> </w:t>
      </w:r>
      <w:proofErr w:type="spellStart"/>
      <w:r w:rsidR="00A94D35" w:rsidRPr="00F809F7">
        <w:rPr>
          <w:rFonts w:ascii="Arial" w:hAnsi="Arial" w:cs="Arial"/>
          <w:sz w:val="22"/>
          <w:szCs w:val="22"/>
        </w:rPr>
        <w:t>Taiao</w:t>
      </w:r>
      <w:proofErr w:type="spellEnd"/>
      <w:r w:rsidR="00A94D35" w:rsidRPr="00F809F7">
        <w:rPr>
          <w:rFonts w:ascii="Arial" w:hAnsi="Arial" w:cs="Arial"/>
          <w:sz w:val="22"/>
          <w:szCs w:val="22"/>
        </w:rPr>
        <w:t xml:space="preserve">, or </w:t>
      </w:r>
      <w:proofErr w:type="spellStart"/>
      <w:r w:rsidR="00A94D35" w:rsidRPr="00F809F7">
        <w:rPr>
          <w:rFonts w:ascii="Arial" w:hAnsi="Arial" w:cs="Arial"/>
          <w:sz w:val="22"/>
          <w:szCs w:val="22"/>
        </w:rPr>
        <w:t>te</w:t>
      </w:r>
      <w:proofErr w:type="spellEnd"/>
      <w:r w:rsidR="00A94D35" w:rsidRPr="00F809F7">
        <w:rPr>
          <w:rFonts w:ascii="Arial" w:hAnsi="Arial" w:cs="Arial"/>
          <w:sz w:val="22"/>
          <w:szCs w:val="22"/>
        </w:rPr>
        <w:t xml:space="preserve"> </w:t>
      </w:r>
      <w:proofErr w:type="spellStart"/>
      <w:r w:rsidR="00A94D35" w:rsidRPr="00F809F7">
        <w:rPr>
          <w:rFonts w:ascii="Arial" w:hAnsi="Arial" w:cs="Arial"/>
          <w:sz w:val="22"/>
          <w:szCs w:val="22"/>
        </w:rPr>
        <w:t>taiao</w:t>
      </w:r>
      <w:proofErr w:type="spellEnd"/>
      <w:r w:rsidR="00A94D35" w:rsidRPr="00F809F7">
        <w:rPr>
          <w:rFonts w:ascii="Arial" w:hAnsi="Arial" w:cs="Arial"/>
          <w:sz w:val="22"/>
          <w:szCs w:val="22"/>
        </w:rPr>
        <w:t xml:space="preserve"> generally is removed.  </w:t>
      </w:r>
    </w:p>
    <w:p w14:paraId="0EA01DE4" w14:textId="77777777" w:rsidR="00A94D35" w:rsidRPr="00F809F7" w:rsidRDefault="00A94D35" w:rsidP="00A94D35">
      <w:pPr>
        <w:jc w:val="both"/>
        <w:rPr>
          <w:rFonts w:ascii="Arial" w:hAnsi="Arial" w:cs="Arial"/>
          <w:sz w:val="22"/>
          <w:szCs w:val="22"/>
        </w:rPr>
      </w:pPr>
    </w:p>
    <w:p w14:paraId="2FA769DA" w14:textId="2EFA7DF4" w:rsidR="00A94D35" w:rsidRPr="00F809F7" w:rsidRDefault="001F01B1" w:rsidP="00A94D35">
      <w:pPr>
        <w:jc w:val="both"/>
        <w:rPr>
          <w:rFonts w:ascii="Arial" w:hAnsi="Arial" w:cs="Arial"/>
          <w:sz w:val="22"/>
          <w:szCs w:val="22"/>
        </w:rPr>
      </w:pPr>
      <w:r w:rsidRPr="00F809F7">
        <w:rPr>
          <w:rFonts w:ascii="Arial" w:hAnsi="Arial" w:cs="Arial"/>
          <w:sz w:val="22"/>
          <w:szCs w:val="22"/>
        </w:rPr>
        <w:t>W</w:t>
      </w:r>
      <w:r w:rsidR="00A94D35" w:rsidRPr="00F809F7">
        <w:rPr>
          <w:rFonts w:ascii="Arial" w:hAnsi="Arial" w:cs="Arial"/>
          <w:sz w:val="22"/>
          <w:szCs w:val="22"/>
        </w:rPr>
        <w:t xml:space="preserve">e also ask that a ‘hierarchy of obligations’ as in the National Policy Statement for Freshwater Management 2020 is applied, to require that first the health of ecosystems is prioritised, second the health needs of people, and third their social, economic, and cultural well-being. </w:t>
      </w:r>
    </w:p>
    <w:p w14:paraId="4494A89C" w14:textId="77777777" w:rsidR="00A94D35" w:rsidRPr="00F809F7" w:rsidRDefault="00A94D35" w:rsidP="00A94D35">
      <w:pPr>
        <w:jc w:val="both"/>
        <w:rPr>
          <w:rFonts w:ascii="Arial" w:hAnsi="Arial" w:cs="Arial"/>
          <w:sz w:val="22"/>
          <w:szCs w:val="22"/>
        </w:rPr>
      </w:pPr>
    </w:p>
    <w:p w14:paraId="16154F67" w14:textId="77777777" w:rsidR="00A94D35" w:rsidRPr="00F809F7" w:rsidRDefault="00A94D35" w:rsidP="00A94D35">
      <w:pPr>
        <w:jc w:val="both"/>
        <w:rPr>
          <w:rFonts w:ascii="Arial" w:hAnsi="Arial" w:cs="Arial"/>
          <w:sz w:val="22"/>
          <w:szCs w:val="22"/>
        </w:rPr>
      </w:pPr>
      <w:r w:rsidRPr="00F809F7">
        <w:rPr>
          <w:rFonts w:ascii="Arial" w:hAnsi="Arial" w:cs="Arial"/>
          <w:sz w:val="22"/>
          <w:szCs w:val="22"/>
        </w:rPr>
        <w:t>There should be a requirement for limits to be set at a state of health that is sustainable and ensures the protection of ecosystems, rather than merely current state.</w:t>
      </w:r>
    </w:p>
    <w:p w14:paraId="2F941180" w14:textId="77777777" w:rsidR="00B6725D" w:rsidRPr="00F809F7" w:rsidRDefault="00B6725D" w:rsidP="00B6725D">
      <w:pPr>
        <w:jc w:val="both"/>
        <w:rPr>
          <w:rFonts w:ascii="Arial" w:hAnsi="Arial" w:cs="Arial"/>
          <w:b/>
          <w:bCs/>
          <w:i/>
          <w:iCs/>
          <w:sz w:val="22"/>
          <w:szCs w:val="22"/>
        </w:rPr>
      </w:pPr>
    </w:p>
    <w:p w14:paraId="5E7020EB" w14:textId="77777777" w:rsidR="00B6725D" w:rsidRPr="00F809F7" w:rsidRDefault="00B6725D" w:rsidP="00AB1866">
      <w:pPr>
        <w:pStyle w:val="ListParagraph"/>
        <w:numPr>
          <w:ilvl w:val="0"/>
          <w:numId w:val="27"/>
        </w:numPr>
        <w:jc w:val="both"/>
        <w:rPr>
          <w:rFonts w:ascii="Arial" w:hAnsi="Arial" w:cs="Arial"/>
          <w:b/>
          <w:bCs/>
          <w:i/>
          <w:iCs/>
        </w:rPr>
      </w:pPr>
      <w:r w:rsidRPr="00F809F7">
        <w:rPr>
          <w:rFonts w:ascii="Arial" w:hAnsi="Arial" w:cs="Arial"/>
          <w:b/>
          <w:bCs/>
          <w:i/>
          <w:iCs/>
        </w:rPr>
        <w:t>Land rights must be better protected</w:t>
      </w:r>
    </w:p>
    <w:p w14:paraId="7044F1F0"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Clause 497 of the NBE Bill defines “protected Māori land” for the purposes of both the SP and NBE Bills. This definition is too narrow in only including General Land if that was transferred from the Crown with the intention of returning it to mana whenua. The definition needs to be widened to extend to any land Māori owners regard as taonga, to avoid the perverse outcome of culturally significant land bought by Māori from private owners, perhaps out of Treaty settlement proceeds, not qualifying as “protected Māori land”.</w:t>
      </w:r>
    </w:p>
    <w:p w14:paraId="20026F1D" w14:textId="77777777" w:rsidR="00B6725D" w:rsidRPr="00F809F7" w:rsidRDefault="00B6725D" w:rsidP="00B6725D">
      <w:pPr>
        <w:jc w:val="both"/>
        <w:rPr>
          <w:rFonts w:ascii="Arial" w:hAnsi="Arial" w:cs="Arial"/>
          <w:sz w:val="22"/>
          <w:szCs w:val="22"/>
        </w:rPr>
      </w:pPr>
    </w:p>
    <w:p w14:paraId="186D66CE" w14:textId="77777777" w:rsidR="00B6725D" w:rsidRPr="00F809F7" w:rsidRDefault="00B6725D" w:rsidP="00B6725D">
      <w:pPr>
        <w:jc w:val="both"/>
        <w:rPr>
          <w:rFonts w:ascii="Arial" w:hAnsi="Arial" w:cs="Arial"/>
          <w:sz w:val="22"/>
          <w:szCs w:val="22"/>
          <w:u w:val="single"/>
        </w:rPr>
      </w:pPr>
      <w:r w:rsidRPr="00F809F7">
        <w:rPr>
          <w:rFonts w:ascii="Arial" w:hAnsi="Arial" w:cs="Arial"/>
          <w:sz w:val="22"/>
          <w:szCs w:val="22"/>
          <w:u w:val="single"/>
        </w:rPr>
        <w:t>Recommended changes:</w:t>
      </w:r>
    </w:p>
    <w:p w14:paraId="380DBA50" w14:textId="77777777" w:rsidR="00B6725D" w:rsidRPr="00F809F7" w:rsidRDefault="00B6725D" w:rsidP="00B6725D">
      <w:pPr>
        <w:jc w:val="both"/>
        <w:rPr>
          <w:rFonts w:ascii="Arial" w:hAnsi="Arial" w:cs="Arial"/>
          <w:sz w:val="22"/>
          <w:szCs w:val="22"/>
        </w:rPr>
      </w:pPr>
    </w:p>
    <w:p w14:paraId="01B161DD" w14:textId="7DD2463C" w:rsidR="00B6725D" w:rsidRPr="00F809F7" w:rsidRDefault="00FC130D" w:rsidP="00B6725D">
      <w:pPr>
        <w:jc w:val="both"/>
        <w:rPr>
          <w:rFonts w:ascii="Arial" w:hAnsi="Arial" w:cs="Arial"/>
          <w:sz w:val="22"/>
          <w:szCs w:val="22"/>
        </w:rPr>
      </w:pPr>
      <w:r w:rsidRPr="00F809F7">
        <w:rPr>
          <w:rFonts w:ascii="Arial" w:hAnsi="Arial" w:cs="Arial"/>
          <w:sz w:val="22"/>
          <w:szCs w:val="22"/>
        </w:rPr>
        <w:t>W</w:t>
      </w:r>
      <w:r w:rsidR="00B6725D" w:rsidRPr="00F809F7">
        <w:rPr>
          <w:rFonts w:ascii="Arial" w:hAnsi="Arial" w:cs="Arial"/>
          <w:sz w:val="22"/>
          <w:szCs w:val="22"/>
        </w:rPr>
        <w:t>e ask that clause 497 is amended by adding a new paragraph (f) to bring within the definition of “protected Māori land”: “</w:t>
      </w:r>
      <w:r w:rsidR="00B6725D" w:rsidRPr="00F809F7">
        <w:rPr>
          <w:rFonts w:ascii="Arial" w:hAnsi="Arial" w:cs="Arial"/>
          <w:i/>
          <w:iCs/>
          <w:sz w:val="22"/>
          <w:szCs w:val="22"/>
        </w:rPr>
        <w:t>any other land that is a taonga tuku iho for the owners of the land and the mana whakahaere associated with the land</w:t>
      </w:r>
      <w:r w:rsidR="00B6725D" w:rsidRPr="00F809F7">
        <w:rPr>
          <w:rFonts w:ascii="Arial" w:hAnsi="Arial" w:cs="Arial"/>
          <w:sz w:val="22"/>
          <w:szCs w:val="22"/>
        </w:rPr>
        <w:t>”.</w:t>
      </w:r>
    </w:p>
    <w:p w14:paraId="0D0403C0" w14:textId="1F15353B" w:rsidR="00FC130D" w:rsidRPr="00F809F7" w:rsidRDefault="00FC130D">
      <w:pPr>
        <w:rPr>
          <w:rFonts w:ascii="Arial" w:hAnsi="Arial" w:cs="Arial"/>
          <w:sz w:val="22"/>
          <w:szCs w:val="22"/>
        </w:rPr>
      </w:pPr>
    </w:p>
    <w:p w14:paraId="6E109386" w14:textId="77777777" w:rsidR="00B6725D" w:rsidRPr="00F809F7" w:rsidRDefault="00B6725D" w:rsidP="00AB1866">
      <w:pPr>
        <w:pStyle w:val="ListParagraph"/>
        <w:numPr>
          <w:ilvl w:val="0"/>
          <w:numId w:val="27"/>
        </w:numPr>
        <w:jc w:val="both"/>
        <w:rPr>
          <w:rFonts w:ascii="Arial" w:hAnsi="Arial" w:cs="Arial"/>
          <w:b/>
          <w:bCs/>
          <w:i/>
          <w:iCs/>
        </w:rPr>
      </w:pPr>
      <w:r w:rsidRPr="00F809F7">
        <w:rPr>
          <w:rFonts w:ascii="Arial" w:hAnsi="Arial" w:cs="Arial"/>
          <w:b/>
          <w:bCs/>
          <w:i/>
          <w:iCs/>
        </w:rPr>
        <w:t>Water rights must be better protected</w:t>
      </w:r>
    </w:p>
    <w:p w14:paraId="3022EBF7"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Clause 814 of the NBE Bill preserves Māori rights in freshwater. But it is too weak as it is drafted. The assurance in clause 814(1) of no further prejudice to Māori rights in freshwater does not provide for or even protect future water rights claims. It is also undermined by clause 814(3), which says that nothing in clause 814 affects the lawfulness or validity of any action under the legislation. This appears to mean that the assurance of no further prejudice in clause 814(1) cannot have any practical effect on how the new RM laws are interpreted and applied. If that is its purpose or effect, clause 814 provides no protection.</w:t>
      </w:r>
    </w:p>
    <w:p w14:paraId="46C320C5" w14:textId="77777777" w:rsidR="00B6725D" w:rsidRPr="00F809F7" w:rsidRDefault="00B6725D" w:rsidP="00B6725D">
      <w:pPr>
        <w:jc w:val="both"/>
        <w:rPr>
          <w:rFonts w:ascii="Arial" w:hAnsi="Arial" w:cs="Arial"/>
          <w:sz w:val="22"/>
          <w:szCs w:val="22"/>
        </w:rPr>
      </w:pPr>
    </w:p>
    <w:p w14:paraId="556776DE" w14:textId="77777777" w:rsidR="00183CC6" w:rsidRDefault="00B6725D" w:rsidP="00B6725D">
      <w:pPr>
        <w:jc w:val="both"/>
        <w:rPr>
          <w:rFonts w:ascii="Arial" w:hAnsi="Arial" w:cs="Arial"/>
          <w:sz w:val="22"/>
          <w:szCs w:val="22"/>
        </w:rPr>
      </w:pPr>
      <w:r w:rsidRPr="00F809F7">
        <w:rPr>
          <w:rFonts w:ascii="Arial" w:hAnsi="Arial" w:cs="Arial"/>
          <w:sz w:val="22"/>
          <w:szCs w:val="22"/>
        </w:rPr>
        <w:t xml:space="preserve">The NBE Bill goes on in clauses 689-693 to propose a Freshwater Working Group, which it appears will be made up of Crown and “iwi and hapū” representatives who the Crown must approve (and, potentially, may choose). But it is a toothless tiger, because clause 692 allows the Crown to choose to ignore its recommendations. After the Group’s report has been released, clause 693 allows “iwi and hapū” – but not other Māori rights holders, even if they have greater rights than iwi/PSGEs in relation to bodies of water at the (sub-) catchment level – to try to negotiate with the Crown to agree on a statement for how freshwater should be allocated at a regional, catchment or sub-catchment level. But the Crown has to agree to any statement, effectively giving it a power to veto any statement. </w:t>
      </w:r>
    </w:p>
    <w:p w14:paraId="4E54D195" w14:textId="77777777" w:rsidR="00183CC6" w:rsidRDefault="00183CC6" w:rsidP="00B6725D">
      <w:pPr>
        <w:jc w:val="both"/>
        <w:rPr>
          <w:rFonts w:ascii="Arial" w:hAnsi="Arial" w:cs="Arial"/>
          <w:sz w:val="22"/>
          <w:szCs w:val="22"/>
        </w:rPr>
      </w:pPr>
    </w:p>
    <w:p w14:paraId="46CD0EB1" w14:textId="7D4800D4" w:rsidR="00B6725D" w:rsidRPr="00F809F7" w:rsidRDefault="00B6725D" w:rsidP="00B6725D">
      <w:pPr>
        <w:jc w:val="both"/>
        <w:rPr>
          <w:rFonts w:ascii="Arial" w:hAnsi="Arial" w:cs="Arial"/>
          <w:sz w:val="22"/>
          <w:szCs w:val="22"/>
        </w:rPr>
      </w:pPr>
      <w:r w:rsidRPr="00F809F7">
        <w:rPr>
          <w:rFonts w:ascii="Arial" w:hAnsi="Arial" w:cs="Arial"/>
          <w:sz w:val="22"/>
          <w:szCs w:val="22"/>
        </w:rPr>
        <w:t>If it does not veto it, and a freshwater allocation statement is made, clause 693(7) allows for the impact of a freshwater allocation statement to be delayed for up to 5 years if the regional planning committee wants to. It is quite possible that, in those 5 years, the water bodies that mana whakahaere seek to protect through a freshwater allocation statement will tip beyond a point of no return.</w:t>
      </w:r>
    </w:p>
    <w:p w14:paraId="43B97012" w14:textId="77777777" w:rsidR="00B6725D" w:rsidRPr="00F809F7" w:rsidRDefault="00B6725D" w:rsidP="00B6725D">
      <w:pPr>
        <w:jc w:val="both"/>
        <w:rPr>
          <w:rFonts w:ascii="Arial" w:hAnsi="Arial" w:cs="Arial"/>
          <w:b/>
          <w:bCs/>
          <w:i/>
          <w:iCs/>
          <w:sz w:val="22"/>
          <w:szCs w:val="22"/>
        </w:rPr>
      </w:pPr>
    </w:p>
    <w:p w14:paraId="3C0D3F3A" w14:textId="09B139C6"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We are also concerned that the narrow focus in clauses 689-693 on iwi and hapū alone as the Māori rights holders is an example of the Crown prioritising some Māori rights holders over others. As the NBE Bill is written, this could also lead to iwi/PSGEs deciding who get water rights at a sub-catchment level and choosing to allocate water rights to PSGEs rather than to the ahi </w:t>
      </w:r>
      <w:proofErr w:type="spellStart"/>
      <w:r w:rsidRPr="00F809F7">
        <w:rPr>
          <w:rFonts w:ascii="Arial" w:hAnsi="Arial" w:cs="Arial"/>
          <w:sz w:val="22"/>
          <w:szCs w:val="22"/>
        </w:rPr>
        <w:t>kā</w:t>
      </w:r>
      <w:proofErr w:type="spellEnd"/>
      <w:r w:rsidRPr="00F809F7">
        <w:rPr>
          <w:rFonts w:ascii="Arial" w:hAnsi="Arial" w:cs="Arial"/>
          <w:sz w:val="22"/>
          <w:szCs w:val="22"/>
        </w:rPr>
        <w:t xml:space="preserve"> / landowners/ individuals, wh</w:t>
      </w:r>
      <w:r w:rsidR="00875AE3" w:rsidRPr="00F809F7">
        <w:rPr>
          <w:rFonts w:ascii="Arial" w:hAnsi="Arial" w:cs="Arial"/>
          <w:sz w:val="22"/>
          <w:szCs w:val="22"/>
        </w:rPr>
        <w:t>ā</w:t>
      </w:r>
      <w:r w:rsidRPr="00F809F7">
        <w:rPr>
          <w:rFonts w:ascii="Arial" w:hAnsi="Arial" w:cs="Arial"/>
          <w:sz w:val="22"/>
          <w:szCs w:val="22"/>
        </w:rPr>
        <w:t>nau who live by the affected rivers and lakes and have been working so hard as kaitiaki for so many generations to save them.</w:t>
      </w:r>
    </w:p>
    <w:p w14:paraId="633F61FE" w14:textId="77777777" w:rsidR="00B6725D" w:rsidRPr="00F809F7" w:rsidRDefault="00B6725D" w:rsidP="00B6725D">
      <w:pPr>
        <w:jc w:val="both"/>
        <w:rPr>
          <w:rFonts w:ascii="Arial" w:hAnsi="Arial" w:cs="Arial"/>
          <w:sz w:val="22"/>
          <w:szCs w:val="22"/>
        </w:rPr>
      </w:pPr>
    </w:p>
    <w:p w14:paraId="26E21934" w14:textId="77777777" w:rsidR="00B6725D" w:rsidRPr="00F809F7" w:rsidRDefault="00B6725D" w:rsidP="00B6725D">
      <w:pPr>
        <w:jc w:val="both"/>
        <w:rPr>
          <w:rFonts w:ascii="Arial" w:hAnsi="Arial" w:cs="Arial"/>
          <w:sz w:val="22"/>
          <w:szCs w:val="22"/>
          <w:u w:val="single"/>
        </w:rPr>
      </w:pPr>
      <w:r w:rsidRPr="00F809F7">
        <w:rPr>
          <w:rFonts w:ascii="Arial" w:hAnsi="Arial" w:cs="Arial"/>
          <w:sz w:val="22"/>
          <w:szCs w:val="22"/>
          <w:u w:val="single"/>
        </w:rPr>
        <w:t>Recommended changes:</w:t>
      </w:r>
    </w:p>
    <w:p w14:paraId="4AED98E9" w14:textId="77777777" w:rsidR="00B6725D" w:rsidRPr="00F809F7" w:rsidRDefault="00B6725D" w:rsidP="00B6725D">
      <w:pPr>
        <w:jc w:val="both"/>
        <w:rPr>
          <w:rFonts w:ascii="Arial" w:hAnsi="Arial" w:cs="Arial"/>
          <w:sz w:val="22"/>
          <w:szCs w:val="22"/>
        </w:rPr>
      </w:pPr>
    </w:p>
    <w:p w14:paraId="18100541" w14:textId="59AD843B" w:rsidR="00B6725D" w:rsidRPr="00F809F7" w:rsidRDefault="00EF7500" w:rsidP="00B6725D">
      <w:pPr>
        <w:jc w:val="both"/>
        <w:rPr>
          <w:rFonts w:ascii="Arial" w:hAnsi="Arial" w:cs="Arial"/>
          <w:sz w:val="22"/>
          <w:szCs w:val="22"/>
        </w:rPr>
      </w:pPr>
      <w:r w:rsidRPr="00F809F7">
        <w:rPr>
          <w:rFonts w:ascii="Arial" w:hAnsi="Arial" w:cs="Arial"/>
          <w:sz w:val="22"/>
          <w:szCs w:val="22"/>
        </w:rPr>
        <w:t>W</w:t>
      </w:r>
      <w:r w:rsidR="00B6725D" w:rsidRPr="00F809F7">
        <w:rPr>
          <w:rFonts w:ascii="Arial" w:hAnsi="Arial" w:cs="Arial"/>
          <w:sz w:val="22"/>
          <w:szCs w:val="22"/>
        </w:rPr>
        <w:t>e ask that clause 814 is amended by deleting clause 814(3) and by amending clause 814(2)(a) by adding at the end of it “</w:t>
      </w:r>
      <w:r w:rsidR="00B6725D" w:rsidRPr="00F809F7">
        <w:rPr>
          <w:rFonts w:ascii="Arial" w:hAnsi="Arial" w:cs="Arial"/>
          <w:i/>
          <w:iCs/>
          <w:sz w:val="22"/>
          <w:szCs w:val="22"/>
        </w:rPr>
        <w:t>that would or may prejudice Māori rights or interests in freshwater or geothermal resources</w:t>
      </w:r>
      <w:r w:rsidR="00B6725D" w:rsidRPr="00F809F7">
        <w:rPr>
          <w:rFonts w:ascii="Arial" w:hAnsi="Arial" w:cs="Arial"/>
          <w:sz w:val="22"/>
          <w:szCs w:val="22"/>
        </w:rPr>
        <w:t xml:space="preserve">”. </w:t>
      </w:r>
    </w:p>
    <w:p w14:paraId="39A64397" w14:textId="77777777" w:rsidR="00B6725D" w:rsidRPr="00F809F7" w:rsidRDefault="00B6725D" w:rsidP="00B6725D">
      <w:pPr>
        <w:jc w:val="both"/>
        <w:rPr>
          <w:rFonts w:ascii="Arial" w:hAnsi="Arial" w:cs="Arial"/>
          <w:sz w:val="22"/>
          <w:szCs w:val="22"/>
        </w:rPr>
      </w:pPr>
    </w:p>
    <w:p w14:paraId="3A7BBB71" w14:textId="416B5BC8" w:rsidR="00B6725D" w:rsidRPr="00F809F7" w:rsidRDefault="00B6725D" w:rsidP="00B6725D">
      <w:pPr>
        <w:jc w:val="both"/>
        <w:rPr>
          <w:rFonts w:ascii="Arial" w:hAnsi="Arial" w:cs="Arial"/>
          <w:sz w:val="22"/>
          <w:szCs w:val="22"/>
        </w:rPr>
      </w:pPr>
      <w:r w:rsidRPr="00F809F7">
        <w:rPr>
          <w:rFonts w:ascii="Arial" w:hAnsi="Arial" w:cs="Arial"/>
          <w:sz w:val="22"/>
          <w:szCs w:val="22"/>
        </w:rPr>
        <w:t>To address the problems identified with the Freshwater Working Group proposals, we also ask that in clauses 691-693 (as elsewhere) “</w:t>
      </w:r>
      <w:r w:rsidRPr="00F809F7">
        <w:rPr>
          <w:rFonts w:ascii="Arial" w:hAnsi="Arial" w:cs="Arial"/>
          <w:i/>
          <w:iCs/>
          <w:sz w:val="22"/>
          <w:szCs w:val="22"/>
        </w:rPr>
        <w:t>mana whakahaere</w:t>
      </w:r>
      <w:r w:rsidRPr="00F809F7">
        <w:rPr>
          <w:rFonts w:ascii="Arial" w:hAnsi="Arial" w:cs="Arial"/>
          <w:sz w:val="22"/>
          <w:szCs w:val="22"/>
        </w:rPr>
        <w:t>” is substituted for “</w:t>
      </w:r>
      <w:r w:rsidRPr="00F809F7">
        <w:rPr>
          <w:rFonts w:ascii="Arial" w:hAnsi="Arial" w:cs="Arial"/>
          <w:i/>
          <w:iCs/>
          <w:sz w:val="22"/>
          <w:szCs w:val="22"/>
        </w:rPr>
        <w:t>iwi and hapū</w:t>
      </w:r>
      <w:r w:rsidRPr="00F809F7">
        <w:rPr>
          <w:rFonts w:ascii="Arial" w:hAnsi="Arial" w:cs="Arial"/>
          <w:sz w:val="22"/>
          <w:szCs w:val="22"/>
        </w:rPr>
        <w:t>”; that clause 692(2) instead reads “</w:t>
      </w:r>
      <w:r w:rsidRPr="00F809F7">
        <w:rPr>
          <w:rFonts w:ascii="Arial" w:hAnsi="Arial" w:cs="Arial"/>
          <w:i/>
          <w:iCs/>
          <w:sz w:val="22"/>
          <w:szCs w:val="22"/>
        </w:rPr>
        <w:t>Not later than 6 months after receiving the report, the Minister, on behalf of the Crown, must present a response on the report to the House of Representatives that explains how the recommendations of the Working Group will be implemented and within what timeframe</w:t>
      </w:r>
      <w:r w:rsidRPr="00F809F7">
        <w:rPr>
          <w:rFonts w:ascii="Arial" w:hAnsi="Arial" w:cs="Arial"/>
          <w:sz w:val="22"/>
          <w:szCs w:val="22"/>
        </w:rPr>
        <w:t xml:space="preserve">”; and that clause 693 is amended as follows: </w:t>
      </w:r>
    </w:p>
    <w:p w14:paraId="37D2B1BF" w14:textId="77777777" w:rsidR="00B6725D" w:rsidRPr="00F809F7" w:rsidRDefault="00B6725D" w:rsidP="00B6725D">
      <w:pPr>
        <w:jc w:val="both"/>
        <w:rPr>
          <w:rFonts w:ascii="Arial" w:hAnsi="Arial" w:cs="Arial"/>
          <w:sz w:val="22"/>
          <w:szCs w:val="22"/>
        </w:rPr>
      </w:pPr>
    </w:p>
    <w:p w14:paraId="28F9C21B"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 xml:space="preserve">(2) The outcome of the engagement undertaken under subsection (1) must be reflected in an allocation statement on the issues relevant to the allocation of </w:t>
      </w:r>
      <w:proofErr w:type="gramStart"/>
      <w:r w:rsidRPr="00F809F7">
        <w:rPr>
          <w:rFonts w:ascii="Arial" w:hAnsi="Arial" w:cs="Arial"/>
          <w:i/>
          <w:iCs/>
          <w:sz w:val="22"/>
          <w:szCs w:val="22"/>
        </w:rPr>
        <w:t>freshwater, if</w:t>
      </w:r>
      <w:proofErr w:type="gramEnd"/>
      <w:r w:rsidRPr="00F809F7">
        <w:rPr>
          <w:rFonts w:ascii="Arial" w:hAnsi="Arial" w:cs="Arial"/>
          <w:i/>
          <w:iCs/>
          <w:sz w:val="22"/>
          <w:szCs w:val="22"/>
        </w:rPr>
        <w:t xml:space="preserve"> mana whakahaere wish to have such a statement.</w:t>
      </w:r>
    </w:p>
    <w:p w14:paraId="109857DC"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 xml:space="preserve">(3) An allocation statement must be prepared by the Crown and mana whakahaere in </w:t>
      </w:r>
      <w:proofErr w:type="gramStart"/>
      <w:r w:rsidRPr="00F809F7">
        <w:rPr>
          <w:rFonts w:ascii="Arial" w:hAnsi="Arial" w:cs="Arial"/>
          <w:i/>
          <w:iCs/>
          <w:sz w:val="22"/>
          <w:szCs w:val="22"/>
        </w:rPr>
        <w:t>partnership</w:t>
      </w:r>
      <w:proofErr w:type="gramEnd"/>
      <w:r w:rsidRPr="00F809F7">
        <w:rPr>
          <w:rFonts w:ascii="Arial" w:hAnsi="Arial" w:cs="Arial"/>
          <w:i/>
          <w:iCs/>
          <w:sz w:val="22"/>
          <w:szCs w:val="22"/>
        </w:rPr>
        <w:t xml:space="preserve"> and it may be developed — …</w:t>
      </w:r>
    </w:p>
    <w:p w14:paraId="3F6F426D"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w:t>
      </w:r>
    </w:p>
    <w:p w14:paraId="7AB234C0" w14:textId="6CE9CD13" w:rsidR="00851DFD" w:rsidRPr="00F809F7" w:rsidRDefault="00B6725D" w:rsidP="00632F94">
      <w:pPr>
        <w:ind w:left="720"/>
        <w:jc w:val="both"/>
        <w:rPr>
          <w:rFonts w:ascii="Arial" w:hAnsi="Arial" w:cs="Arial"/>
          <w:i/>
          <w:iCs/>
          <w:sz w:val="22"/>
          <w:szCs w:val="22"/>
        </w:rPr>
      </w:pPr>
      <w:r w:rsidRPr="00F809F7">
        <w:rPr>
          <w:rFonts w:ascii="Arial" w:hAnsi="Arial" w:cs="Arial"/>
          <w:i/>
          <w:iCs/>
          <w:sz w:val="22"/>
          <w:szCs w:val="22"/>
        </w:rPr>
        <w:t>(7) … (b) the date that is 12 months after the relevant regional planning committee receives the allocation statement.</w:t>
      </w:r>
    </w:p>
    <w:p w14:paraId="105B3325" w14:textId="77777777" w:rsidR="00B6725D" w:rsidRPr="00F809F7" w:rsidRDefault="00B6725D" w:rsidP="00B6725D">
      <w:pPr>
        <w:jc w:val="both"/>
        <w:rPr>
          <w:rFonts w:ascii="Arial" w:hAnsi="Arial" w:cs="Arial"/>
          <w:sz w:val="22"/>
          <w:szCs w:val="22"/>
        </w:rPr>
      </w:pPr>
    </w:p>
    <w:p w14:paraId="219EB0D9" w14:textId="77777777" w:rsidR="00B6725D" w:rsidRPr="00F809F7" w:rsidRDefault="00B6725D" w:rsidP="00AB1866">
      <w:pPr>
        <w:pStyle w:val="ListParagraph"/>
        <w:numPr>
          <w:ilvl w:val="0"/>
          <w:numId w:val="27"/>
        </w:numPr>
        <w:jc w:val="both"/>
        <w:rPr>
          <w:rFonts w:ascii="Arial" w:hAnsi="Arial" w:cs="Arial"/>
          <w:b/>
          <w:bCs/>
          <w:i/>
          <w:iCs/>
        </w:rPr>
      </w:pPr>
      <w:r w:rsidRPr="00F809F7">
        <w:rPr>
          <w:rFonts w:ascii="Arial" w:hAnsi="Arial" w:cs="Arial"/>
          <w:b/>
          <w:bCs/>
          <w:i/>
          <w:iCs/>
        </w:rPr>
        <w:t>Regional Planning Committees must be genuine partnership bodies</w:t>
      </w:r>
    </w:p>
    <w:p w14:paraId="27557AFB" w14:textId="77777777" w:rsidR="00632F94" w:rsidRPr="00F809F7" w:rsidRDefault="00B6725D" w:rsidP="00B6725D">
      <w:pPr>
        <w:jc w:val="both"/>
        <w:rPr>
          <w:rFonts w:ascii="Arial" w:hAnsi="Arial" w:cs="Arial"/>
          <w:sz w:val="22"/>
          <w:szCs w:val="22"/>
        </w:rPr>
      </w:pPr>
      <w:r w:rsidRPr="00F809F7">
        <w:rPr>
          <w:rFonts w:ascii="Arial" w:hAnsi="Arial" w:cs="Arial"/>
          <w:sz w:val="22"/>
          <w:szCs w:val="22"/>
        </w:rPr>
        <w:t xml:space="preserve">Clause 2 of Schedule 8 of the NBE Bill provides that regional planning committees must comprise at least 6 members, at least 2 of whom must be appointed by 1 or more Māori </w:t>
      </w:r>
    </w:p>
    <w:p w14:paraId="113E0F44" w14:textId="08A767F7" w:rsidR="00B6725D" w:rsidRPr="00F809F7" w:rsidRDefault="00B6725D" w:rsidP="00B6725D">
      <w:pPr>
        <w:jc w:val="both"/>
        <w:rPr>
          <w:rFonts w:ascii="Arial" w:hAnsi="Arial" w:cs="Arial"/>
          <w:sz w:val="22"/>
          <w:szCs w:val="22"/>
        </w:rPr>
      </w:pPr>
      <w:r w:rsidRPr="00F809F7">
        <w:rPr>
          <w:rFonts w:ascii="Arial" w:hAnsi="Arial" w:cs="Arial"/>
          <w:sz w:val="22"/>
          <w:szCs w:val="22"/>
        </w:rPr>
        <w:t>appointing bodies of the region. This is well short of the 50:50 partnership te Tiriti requires.</w:t>
      </w:r>
    </w:p>
    <w:p w14:paraId="112C059D" w14:textId="26F911AE" w:rsidR="00632F94" w:rsidRPr="00F809F7" w:rsidRDefault="00632F94">
      <w:pPr>
        <w:rPr>
          <w:rFonts w:ascii="Arial" w:hAnsi="Arial" w:cs="Arial"/>
          <w:sz w:val="22"/>
          <w:szCs w:val="22"/>
          <w:u w:val="single"/>
        </w:rPr>
      </w:pPr>
    </w:p>
    <w:p w14:paraId="66D7F10D" w14:textId="212E8834" w:rsidR="00B6725D" w:rsidRPr="00F809F7" w:rsidRDefault="00B6725D" w:rsidP="00B6725D">
      <w:pPr>
        <w:jc w:val="both"/>
        <w:rPr>
          <w:rFonts w:ascii="Arial" w:hAnsi="Arial" w:cs="Arial"/>
          <w:sz w:val="22"/>
          <w:szCs w:val="22"/>
        </w:rPr>
      </w:pPr>
      <w:r w:rsidRPr="00F809F7">
        <w:rPr>
          <w:rFonts w:ascii="Arial" w:hAnsi="Arial" w:cs="Arial"/>
          <w:sz w:val="22"/>
          <w:szCs w:val="22"/>
          <w:u w:val="single"/>
        </w:rPr>
        <w:t>Recommended changes:</w:t>
      </w:r>
    </w:p>
    <w:p w14:paraId="65408726" w14:textId="77777777" w:rsidR="00183CC6" w:rsidRDefault="00183CC6" w:rsidP="00B6725D">
      <w:pPr>
        <w:jc w:val="both"/>
        <w:rPr>
          <w:rFonts w:ascii="Arial" w:hAnsi="Arial" w:cs="Arial"/>
          <w:sz w:val="22"/>
          <w:szCs w:val="22"/>
        </w:rPr>
      </w:pPr>
    </w:p>
    <w:p w14:paraId="05475EA9" w14:textId="3C27FDCD" w:rsidR="00B6725D" w:rsidRPr="00F809F7" w:rsidRDefault="00B6725D" w:rsidP="00B6725D">
      <w:pPr>
        <w:jc w:val="both"/>
        <w:rPr>
          <w:rFonts w:ascii="Arial" w:hAnsi="Arial" w:cs="Arial"/>
          <w:sz w:val="22"/>
          <w:szCs w:val="22"/>
        </w:rPr>
      </w:pPr>
      <w:r w:rsidRPr="00F809F7">
        <w:rPr>
          <w:rFonts w:ascii="Arial" w:hAnsi="Arial" w:cs="Arial"/>
          <w:sz w:val="22"/>
          <w:szCs w:val="22"/>
        </w:rPr>
        <w:t>Accordingly, we ask that clause 2(5) is amended as follows: “</w:t>
      </w:r>
      <w:r w:rsidRPr="00F809F7">
        <w:rPr>
          <w:rFonts w:ascii="Arial" w:hAnsi="Arial" w:cs="Arial"/>
          <w:i/>
          <w:iCs/>
          <w:sz w:val="22"/>
          <w:szCs w:val="22"/>
        </w:rPr>
        <w:t>Not less than half of all members must be appointed by 1 or more Māori appointing bodies of the region</w:t>
      </w:r>
      <w:r w:rsidRPr="00F809F7">
        <w:rPr>
          <w:rFonts w:ascii="Arial" w:hAnsi="Arial" w:cs="Arial"/>
          <w:sz w:val="22"/>
          <w:szCs w:val="22"/>
        </w:rPr>
        <w:t xml:space="preserve">”. </w:t>
      </w:r>
    </w:p>
    <w:p w14:paraId="1E073231" w14:textId="77777777" w:rsidR="00B6725D" w:rsidRPr="00F809F7" w:rsidRDefault="00B6725D" w:rsidP="00B6725D">
      <w:pPr>
        <w:jc w:val="both"/>
        <w:rPr>
          <w:rFonts w:ascii="Arial" w:hAnsi="Arial" w:cs="Arial"/>
          <w:sz w:val="22"/>
          <w:szCs w:val="22"/>
        </w:rPr>
      </w:pPr>
    </w:p>
    <w:p w14:paraId="64752494" w14:textId="57282393" w:rsidR="0006214F" w:rsidRPr="00D67071" w:rsidRDefault="0006214F" w:rsidP="00AB1866">
      <w:pPr>
        <w:pStyle w:val="ListParagraph"/>
        <w:numPr>
          <w:ilvl w:val="0"/>
          <w:numId w:val="27"/>
        </w:numPr>
        <w:jc w:val="both"/>
        <w:rPr>
          <w:rFonts w:ascii="Arial" w:hAnsi="Arial" w:cs="Arial"/>
          <w:b/>
          <w:bCs/>
          <w:i/>
          <w:iCs/>
        </w:rPr>
      </w:pPr>
      <w:r w:rsidRPr="00D67071">
        <w:rPr>
          <w:rFonts w:ascii="Arial" w:hAnsi="Arial" w:cs="Arial"/>
          <w:b/>
          <w:bCs/>
          <w:i/>
          <w:iCs/>
        </w:rPr>
        <w:t>Engagement Agreements</w:t>
      </w:r>
      <w:r w:rsidR="00E933A1" w:rsidRPr="00D67071">
        <w:rPr>
          <w:rFonts w:ascii="Arial" w:hAnsi="Arial" w:cs="Arial"/>
          <w:b/>
          <w:bCs/>
          <w:i/>
          <w:iCs/>
        </w:rPr>
        <w:t xml:space="preserve"> should inclusive all rights and </w:t>
      </w:r>
      <w:proofErr w:type="gramStart"/>
      <w:r w:rsidR="00E933A1" w:rsidRPr="00D67071">
        <w:rPr>
          <w:rFonts w:ascii="Arial" w:hAnsi="Arial" w:cs="Arial"/>
          <w:b/>
          <w:bCs/>
          <w:i/>
          <w:iCs/>
        </w:rPr>
        <w:t>interests</w:t>
      </w:r>
      <w:proofErr w:type="gramEnd"/>
      <w:r w:rsidR="00E933A1" w:rsidRPr="00D67071">
        <w:rPr>
          <w:rFonts w:ascii="Arial" w:hAnsi="Arial" w:cs="Arial"/>
          <w:b/>
          <w:bCs/>
          <w:i/>
          <w:iCs/>
        </w:rPr>
        <w:t xml:space="preserve"> holders</w:t>
      </w:r>
    </w:p>
    <w:p w14:paraId="666025A6" w14:textId="26416A50" w:rsidR="0006214F" w:rsidRPr="00D67071" w:rsidRDefault="00540AFE" w:rsidP="0006214F">
      <w:pPr>
        <w:jc w:val="both"/>
        <w:rPr>
          <w:rFonts w:ascii="Arial" w:hAnsi="Arial" w:cs="Arial"/>
          <w:sz w:val="22"/>
          <w:szCs w:val="22"/>
        </w:rPr>
      </w:pPr>
      <w:r w:rsidRPr="00D67071">
        <w:rPr>
          <w:rFonts w:ascii="Arial" w:hAnsi="Arial" w:cs="Arial"/>
          <w:sz w:val="22"/>
          <w:szCs w:val="22"/>
        </w:rPr>
        <w:t xml:space="preserve">Clause </w:t>
      </w:r>
      <w:r w:rsidR="008A0872" w:rsidRPr="00D67071">
        <w:rPr>
          <w:rFonts w:ascii="Arial" w:hAnsi="Arial" w:cs="Arial"/>
          <w:sz w:val="22"/>
          <w:szCs w:val="22"/>
        </w:rPr>
        <w:t xml:space="preserve">39 </w:t>
      </w:r>
      <w:r w:rsidR="005E1940" w:rsidRPr="00D67071">
        <w:rPr>
          <w:rFonts w:ascii="Arial" w:hAnsi="Arial" w:cs="Arial"/>
          <w:sz w:val="22"/>
          <w:szCs w:val="22"/>
        </w:rPr>
        <w:t xml:space="preserve">of the SP Bill, and </w:t>
      </w:r>
      <w:r w:rsidR="00A2564A" w:rsidRPr="00D67071">
        <w:rPr>
          <w:rFonts w:ascii="Arial" w:hAnsi="Arial" w:cs="Arial"/>
          <w:sz w:val="22"/>
          <w:szCs w:val="22"/>
        </w:rPr>
        <w:t xml:space="preserve">Clause 11, Subpart 2, </w:t>
      </w:r>
      <w:r w:rsidR="00FE7066" w:rsidRPr="00D67071">
        <w:rPr>
          <w:rFonts w:ascii="Arial" w:hAnsi="Arial" w:cs="Arial"/>
          <w:sz w:val="22"/>
          <w:szCs w:val="22"/>
        </w:rPr>
        <w:t>Schedule 7</w:t>
      </w:r>
      <w:r w:rsidR="00A2564A" w:rsidRPr="00D67071">
        <w:rPr>
          <w:rFonts w:ascii="Arial" w:hAnsi="Arial" w:cs="Arial"/>
          <w:sz w:val="22"/>
          <w:szCs w:val="22"/>
        </w:rPr>
        <w:t xml:space="preserve"> </w:t>
      </w:r>
      <w:r w:rsidR="00523A41" w:rsidRPr="00D67071">
        <w:rPr>
          <w:rFonts w:ascii="Arial" w:hAnsi="Arial" w:cs="Arial"/>
          <w:sz w:val="22"/>
          <w:szCs w:val="22"/>
        </w:rPr>
        <w:t>of the NBE Bill set out requirements for Regional Planning Committees (RPC) to enter into “engagement agreements”. It is effectively mandatory for a RPC to enter into an engagement agreement with</w:t>
      </w:r>
      <w:r w:rsidR="003915A3" w:rsidRPr="00D67071">
        <w:rPr>
          <w:rFonts w:ascii="Arial" w:hAnsi="Arial" w:cs="Arial"/>
          <w:sz w:val="22"/>
          <w:szCs w:val="22"/>
        </w:rPr>
        <w:t xml:space="preserve"> iwi</w:t>
      </w:r>
      <w:r w:rsidR="00D328F3" w:rsidRPr="00D67071">
        <w:rPr>
          <w:rFonts w:ascii="Arial" w:hAnsi="Arial" w:cs="Arial"/>
          <w:sz w:val="22"/>
          <w:szCs w:val="22"/>
        </w:rPr>
        <w:t xml:space="preserve">, groups that represent hapū, and </w:t>
      </w:r>
      <w:r w:rsidR="00C0195E" w:rsidRPr="00D67071">
        <w:rPr>
          <w:rFonts w:ascii="Arial" w:hAnsi="Arial" w:cs="Arial"/>
          <w:sz w:val="22"/>
          <w:szCs w:val="22"/>
        </w:rPr>
        <w:t>Coastal Marine Title gr</w:t>
      </w:r>
      <w:r w:rsidR="00090735" w:rsidRPr="00D67071">
        <w:rPr>
          <w:rFonts w:ascii="Arial" w:hAnsi="Arial" w:cs="Arial"/>
          <w:sz w:val="22"/>
          <w:szCs w:val="22"/>
        </w:rPr>
        <w:t>oups should those groups so wish.  However, in the case of “other Māori” for example collectives of Māori landowners</w:t>
      </w:r>
      <w:r w:rsidR="009A2A54" w:rsidRPr="00D67071">
        <w:rPr>
          <w:rFonts w:ascii="Arial" w:hAnsi="Arial" w:cs="Arial"/>
          <w:sz w:val="22"/>
          <w:szCs w:val="22"/>
        </w:rPr>
        <w:t>,</w:t>
      </w:r>
      <w:r w:rsidR="00090735" w:rsidRPr="00D67071">
        <w:rPr>
          <w:rFonts w:ascii="Arial" w:hAnsi="Arial" w:cs="Arial"/>
          <w:sz w:val="22"/>
          <w:szCs w:val="22"/>
        </w:rPr>
        <w:t xml:space="preserve"> </w:t>
      </w:r>
      <w:r w:rsidR="00296057" w:rsidRPr="00D67071">
        <w:rPr>
          <w:rFonts w:ascii="Arial" w:hAnsi="Arial" w:cs="Arial"/>
          <w:sz w:val="22"/>
          <w:szCs w:val="22"/>
        </w:rPr>
        <w:t xml:space="preserve">whether they are invited to initiate an “engagement agreement” </w:t>
      </w:r>
      <w:r w:rsidR="008A78D2" w:rsidRPr="00D67071">
        <w:rPr>
          <w:rFonts w:ascii="Arial" w:hAnsi="Arial" w:cs="Arial"/>
          <w:sz w:val="22"/>
          <w:szCs w:val="22"/>
        </w:rPr>
        <w:t>is at the complete discretion of the RPC.</w:t>
      </w:r>
      <w:r w:rsidR="00933733" w:rsidRPr="00D67071">
        <w:rPr>
          <w:rFonts w:ascii="Arial" w:hAnsi="Arial" w:cs="Arial"/>
          <w:sz w:val="22"/>
          <w:szCs w:val="22"/>
        </w:rPr>
        <w:t xml:space="preserve">  </w:t>
      </w:r>
      <w:r w:rsidR="00997A15" w:rsidRPr="00D67071">
        <w:rPr>
          <w:rFonts w:ascii="Arial" w:hAnsi="Arial" w:cs="Arial"/>
          <w:sz w:val="22"/>
          <w:szCs w:val="22"/>
        </w:rPr>
        <w:t xml:space="preserve">As a </w:t>
      </w:r>
      <w:proofErr w:type="gramStart"/>
      <w:r w:rsidR="00997A15" w:rsidRPr="00D67071">
        <w:rPr>
          <w:rFonts w:ascii="Arial" w:hAnsi="Arial" w:cs="Arial"/>
          <w:sz w:val="22"/>
          <w:szCs w:val="22"/>
        </w:rPr>
        <w:t>result</w:t>
      </w:r>
      <w:proofErr w:type="gramEnd"/>
      <w:r w:rsidR="00997A15" w:rsidRPr="00D67071">
        <w:rPr>
          <w:rFonts w:ascii="Arial" w:hAnsi="Arial" w:cs="Arial"/>
          <w:sz w:val="22"/>
          <w:szCs w:val="22"/>
        </w:rPr>
        <w:t xml:space="preserve"> i</w:t>
      </w:r>
      <w:r w:rsidR="00933733" w:rsidRPr="00D67071">
        <w:rPr>
          <w:rFonts w:ascii="Arial" w:hAnsi="Arial" w:cs="Arial"/>
          <w:sz w:val="22"/>
          <w:szCs w:val="22"/>
        </w:rPr>
        <w:t>t is</w:t>
      </w:r>
      <w:r w:rsidR="00DD1985" w:rsidRPr="00D67071">
        <w:rPr>
          <w:rFonts w:ascii="Arial" w:hAnsi="Arial" w:cs="Arial"/>
          <w:sz w:val="22"/>
          <w:szCs w:val="22"/>
        </w:rPr>
        <w:t xml:space="preserve"> iwi, groups that represent hapū, and Co</w:t>
      </w:r>
      <w:r w:rsidR="00997A15" w:rsidRPr="00D67071">
        <w:rPr>
          <w:rFonts w:ascii="Arial" w:hAnsi="Arial" w:cs="Arial"/>
          <w:sz w:val="22"/>
          <w:szCs w:val="22"/>
        </w:rPr>
        <w:t>a</w:t>
      </w:r>
      <w:r w:rsidR="00DD1985" w:rsidRPr="00D67071">
        <w:rPr>
          <w:rFonts w:ascii="Arial" w:hAnsi="Arial" w:cs="Arial"/>
          <w:sz w:val="22"/>
          <w:szCs w:val="22"/>
        </w:rPr>
        <w:t xml:space="preserve">stal Marine Title groups who </w:t>
      </w:r>
      <w:r w:rsidR="00997A15" w:rsidRPr="00D67071">
        <w:rPr>
          <w:rFonts w:ascii="Arial" w:hAnsi="Arial" w:cs="Arial"/>
          <w:sz w:val="22"/>
          <w:szCs w:val="22"/>
        </w:rPr>
        <w:t xml:space="preserve">will </w:t>
      </w:r>
      <w:r w:rsidR="00276746" w:rsidRPr="00D67071">
        <w:rPr>
          <w:rFonts w:ascii="Arial" w:hAnsi="Arial" w:cs="Arial"/>
          <w:sz w:val="22"/>
          <w:szCs w:val="22"/>
        </w:rPr>
        <w:t xml:space="preserve">be supported and </w:t>
      </w:r>
      <w:r w:rsidR="00AB4FBF" w:rsidRPr="00D67071">
        <w:rPr>
          <w:rFonts w:ascii="Arial" w:hAnsi="Arial" w:cs="Arial"/>
          <w:sz w:val="22"/>
          <w:szCs w:val="22"/>
        </w:rPr>
        <w:t>resourced to participate</w:t>
      </w:r>
      <w:r w:rsidR="00276746" w:rsidRPr="00D67071">
        <w:rPr>
          <w:rFonts w:ascii="Arial" w:hAnsi="Arial" w:cs="Arial"/>
          <w:sz w:val="22"/>
          <w:szCs w:val="22"/>
        </w:rPr>
        <w:t xml:space="preserve"> in the resource management process</w:t>
      </w:r>
      <w:r w:rsidR="00AB4FBF" w:rsidRPr="00D67071">
        <w:rPr>
          <w:rFonts w:ascii="Arial" w:hAnsi="Arial" w:cs="Arial"/>
          <w:sz w:val="22"/>
          <w:szCs w:val="22"/>
        </w:rPr>
        <w:t xml:space="preserve">. </w:t>
      </w:r>
    </w:p>
    <w:p w14:paraId="2EDCA55B" w14:textId="77777777" w:rsidR="008A78D2" w:rsidRPr="00D67071" w:rsidRDefault="008A78D2" w:rsidP="0006214F">
      <w:pPr>
        <w:jc w:val="both"/>
        <w:rPr>
          <w:rFonts w:ascii="Arial" w:hAnsi="Arial" w:cs="Arial"/>
          <w:sz w:val="22"/>
          <w:szCs w:val="22"/>
        </w:rPr>
      </w:pPr>
    </w:p>
    <w:p w14:paraId="7C6433AD" w14:textId="4BC4B947" w:rsidR="000930F9" w:rsidRPr="00D67071" w:rsidRDefault="000930F9" w:rsidP="0006214F">
      <w:pPr>
        <w:jc w:val="both"/>
        <w:rPr>
          <w:rFonts w:ascii="Arial" w:hAnsi="Arial" w:cs="Arial"/>
          <w:sz w:val="22"/>
          <w:szCs w:val="22"/>
          <w:u w:val="single"/>
        </w:rPr>
      </w:pPr>
      <w:r w:rsidRPr="00D67071">
        <w:rPr>
          <w:rFonts w:ascii="Arial" w:hAnsi="Arial" w:cs="Arial"/>
          <w:sz w:val="22"/>
          <w:szCs w:val="22"/>
          <w:u w:val="single"/>
        </w:rPr>
        <w:t>Recommended changes:</w:t>
      </w:r>
    </w:p>
    <w:p w14:paraId="4EF7442D" w14:textId="2C9DBDF5" w:rsidR="00972A5F" w:rsidRPr="00D67071" w:rsidRDefault="00972A5F" w:rsidP="0006214F">
      <w:pPr>
        <w:jc w:val="both"/>
        <w:rPr>
          <w:rFonts w:ascii="Arial" w:hAnsi="Arial" w:cs="Arial"/>
          <w:sz w:val="22"/>
          <w:szCs w:val="22"/>
        </w:rPr>
      </w:pPr>
    </w:p>
    <w:p w14:paraId="5610AF3A" w14:textId="1B2788D2" w:rsidR="00972A5F" w:rsidRPr="00D67071" w:rsidRDefault="00972A5F" w:rsidP="0006214F">
      <w:pPr>
        <w:jc w:val="both"/>
        <w:rPr>
          <w:rFonts w:ascii="Arial" w:hAnsi="Arial" w:cs="Arial"/>
          <w:sz w:val="22"/>
          <w:szCs w:val="22"/>
        </w:rPr>
      </w:pPr>
      <w:r w:rsidRPr="00D67071">
        <w:rPr>
          <w:rFonts w:ascii="Arial" w:hAnsi="Arial" w:cs="Arial"/>
          <w:sz w:val="22"/>
          <w:szCs w:val="22"/>
        </w:rPr>
        <w:t xml:space="preserve">We recommend that </w:t>
      </w:r>
      <w:r w:rsidR="006B5DD3" w:rsidRPr="00D67071">
        <w:rPr>
          <w:rFonts w:ascii="Arial" w:hAnsi="Arial" w:cs="Arial"/>
          <w:sz w:val="22"/>
          <w:szCs w:val="22"/>
        </w:rPr>
        <w:t xml:space="preserve">Clause 11 (1)( c ) of the SP Bill and Clause 11 (1) ( c ), Subpart 2, Schedule 7 of the NBE Bill </w:t>
      </w:r>
      <w:r w:rsidR="007A47DC" w:rsidRPr="00D67071">
        <w:rPr>
          <w:rFonts w:ascii="Arial" w:hAnsi="Arial" w:cs="Arial"/>
          <w:sz w:val="22"/>
          <w:szCs w:val="22"/>
        </w:rPr>
        <w:t>just refer to “other Māori groups with interests in the region.”</w:t>
      </w:r>
      <w:r w:rsidR="00983F13" w:rsidRPr="00D67071">
        <w:rPr>
          <w:rFonts w:ascii="Arial" w:hAnsi="Arial" w:cs="Arial"/>
          <w:sz w:val="22"/>
          <w:szCs w:val="22"/>
        </w:rPr>
        <w:t xml:space="preserve"> </w:t>
      </w:r>
      <w:r w:rsidR="00CE1EE2" w:rsidRPr="00D67071">
        <w:rPr>
          <w:rFonts w:ascii="Arial" w:hAnsi="Arial" w:cs="Arial"/>
          <w:sz w:val="22"/>
          <w:szCs w:val="22"/>
        </w:rPr>
        <w:t>It should be for Māori to determine whether or not that wish to participate at a regional level with RPC</w:t>
      </w:r>
      <w:r w:rsidR="00CA43A7" w:rsidRPr="00D67071">
        <w:rPr>
          <w:rFonts w:ascii="Arial" w:hAnsi="Arial" w:cs="Arial"/>
          <w:sz w:val="22"/>
          <w:szCs w:val="22"/>
        </w:rPr>
        <w:t xml:space="preserve">s </w:t>
      </w:r>
      <w:r w:rsidR="00823F88" w:rsidRPr="00D67071">
        <w:rPr>
          <w:rFonts w:ascii="Arial" w:hAnsi="Arial" w:cs="Arial"/>
          <w:sz w:val="22"/>
          <w:szCs w:val="22"/>
        </w:rPr>
        <w:t>through an “engagement agreement”</w:t>
      </w:r>
      <w:r w:rsidR="00CA43A7" w:rsidRPr="00D67071">
        <w:rPr>
          <w:rFonts w:ascii="Arial" w:hAnsi="Arial" w:cs="Arial"/>
          <w:sz w:val="22"/>
          <w:szCs w:val="22"/>
        </w:rPr>
        <w:t>(as is the position for iwi, groups that represent hapū, and Coastal Marine Title groups).</w:t>
      </w:r>
      <w:r w:rsidR="00CE1EE2" w:rsidRPr="00D67071">
        <w:rPr>
          <w:rFonts w:ascii="Arial" w:hAnsi="Arial" w:cs="Arial"/>
          <w:sz w:val="22"/>
          <w:szCs w:val="22"/>
        </w:rPr>
        <w:t xml:space="preserve"> </w:t>
      </w:r>
      <w:r w:rsidR="00601A8C" w:rsidRPr="00D67071">
        <w:rPr>
          <w:rFonts w:ascii="Arial" w:hAnsi="Arial" w:cs="Arial"/>
          <w:sz w:val="22"/>
          <w:szCs w:val="22"/>
        </w:rPr>
        <w:t xml:space="preserve">It is wrong for some rights holders to </w:t>
      </w:r>
      <w:r w:rsidR="00EE43BC" w:rsidRPr="00D67071">
        <w:rPr>
          <w:rFonts w:ascii="Arial" w:hAnsi="Arial" w:cs="Arial"/>
          <w:sz w:val="22"/>
          <w:szCs w:val="22"/>
        </w:rPr>
        <w:t>have automatic rights to participation</w:t>
      </w:r>
      <w:r w:rsidR="00CD31CA" w:rsidRPr="00D67071">
        <w:rPr>
          <w:rFonts w:ascii="Arial" w:hAnsi="Arial" w:cs="Arial"/>
          <w:sz w:val="22"/>
          <w:szCs w:val="22"/>
        </w:rPr>
        <w:t xml:space="preserve"> (if they wish)</w:t>
      </w:r>
      <w:r w:rsidR="00EE43BC" w:rsidRPr="00D67071">
        <w:rPr>
          <w:rFonts w:ascii="Arial" w:hAnsi="Arial" w:cs="Arial"/>
          <w:sz w:val="22"/>
          <w:szCs w:val="22"/>
        </w:rPr>
        <w:t xml:space="preserve">, and other rights holders </w:t>
      </w:r>
      <w:r w:rsidR="00CD31CA" w:rsidRPr="00D67071">
        <w:rPr>
          <w:rFonts w:ascii="Arial" w:hAnsi="Arial" w:cs="Arial"/>
          <w:sz w:val="22"/>
          <w:szCs w:val="22"/>
        </w:rPr>
        <w:t xml:space="preserve">to be </w:t>
      </w:r>
      <w:r w:rsidR="003B4C26" w:rsidRPr="00D67071">
        <w:rPr>
          <w:rFonts w:ascii="Arial" w:hAnsi="Arial" w:cs="Arial"/>
          <w:sz w:val="22"/>
          <w:szCs w:val="22"/>
        </w:rPr>
        <w:t>at the discretion of the RPC.</w:t>
      </w:r>
    </w:p>
    <w:p w14:paraId="056050C7" w14:textId="77777777" w:rsidR="00FF209F" w:rsidRPr="00D67071" w:rsidRDefault="00FF209F" w:rsidP="0006214F">
      <w:pPr>
        <w:jc w:val="both"/>
        <w:rPr>
          <w:rFonts w:ascii="Arial" w:hAnsi="Arial" w:cs="Arial"/>
          <w:sz w:val="22"/>
          <w:szCs w:val="22"/>
        </w:rPr>
      </w:pPr>
    </w:p>
    <w:p w14:paraId="10204E05" w14:textId="73CA94BF" w:rsidR="00FF209F" w:rsidRPr="00D67071" w:rsidRDefault="00FF209F" w:rsidP="0091350B">
      <w:pPr>
        <w:pStyle w:val="ListParagraph"/>
        <w:numPr>
          <w:ilvl w:val="0"/>
          <w:numId w:val="28"/>
        </w:numPr>
        <w:jc w:val="both"/>
        <w:rPr>
          <w:rFonts w:ascii="Arial" w:hAnsi="Arial" w:cs="Arial"/>
          <w:b/>
          <w:bCs/>
          <w:i/>
          <w:iCs/>
        </w:rPr>
      </w:pPr>
      <w:r w:rsidRPr="00D67071">
        <w:rPr>
          <w:rFonts w:ascii="Arial" w:hAnsi="Arial" w:cs="Arial"/>
          <w:b/>
          <w:bCs/>
          <w:i/>
          <w:iCs/>
        </w:rPr>
        <w:t xml:space="preserve">Mana </w:t>
      </w:r>
      <w:proofErr w:type="spellStart"/>
      <w:r w:rsidRPr="00D67071">
        <w:rPr>
          <w:rFonts w:ascii="Arial" w:hAnsi="Arial" w:cs="Arial"/>
          <w:b/>
          <w:bCs/>
          <w:i/>
          <w:iCs/>
        </w:rPr>
        <w:t>Whakahono</w:t>
      </w:r>
      <w:proofErr w:type="spellEnd"/>
      <w:r w:rsidRPr="00D67071">
        <w:rPr>
          <w:rFonts w:ascii="Arial" w:hAnsi="Arial" w:cs="Arial"/>
          <w:b/>
          <w:bCs/>
          <w:i/>
          <w:iCs/>
        </w:rPr>
        <w:t>-a-</w:t>
      </w:r>
      <w:proofErr w:type="spellStart"/>
      <w:r w:rsidRPr="00D67071">
        <w:rPr>
          <w:rFonts w:ascii="Arial" w:hAnsi="Arial" w:cs="Arial"/>
          <w:b/>
          <w:bCs/>
          <w:i/>
          <w:iCs/>
        </w:rPr>
        <w:t>Rohe</w:t>
      </w:r>
      <w:proofErr w:type="spellEnd"/>
      <w:r w:rsidRPr="00D67071">
        <w:rPr>
          <w:rFonts w:ascii="Arial" w:hAnsi="Arial" w:cs="Arial"/>
          <w:b/>
          <w:bCs/>
          <w:i/>
          <w:iCs/>
        </w:rPr>
        <w:t xml:space="preserve"> </w:t>
      </w:r>
      <w:r w:rsidR="00C2549A" w:rsidRPr="00D67071">
        <w:rPr>
          <w:rFonts w:ascii="Arial" w:hAnsi="Arial" w:cs="Arial"/>
          <w:b/>
          <w:bCs/>
          <w:i/>
          <w:iCs/>
        </w:rPr>
        <w:t xml:space="preserve">arrangements </w:t>
      </w:r>
      <w:r w:rsidR="00E933A1" w:rsidRPr="00D67071">
        <w:rPr>
          <w:rFonts w:ascii="Arial" w:hAnsi="Arial" w:cs="Arial"/>
          <w:b/>
          <w:bCs/>
          <w:i/>
          <w:iCs/>
        </w:rPr>
        <w:t xml:space="preserve">should be inclusive of all rights and </w:t>
      </w:r>
      <w:proofErr w:type="gramStart"/>
      <w:r w:rsidR="00E933A1" w:rsidRPr="00D67071">
        <w:rPr>
          <w:rFonts w:ascii="Arial" w:hAnsi="Arial" w:cs="Arial"/>
          <w:b/>
          <w:bCs/>
          <w:i/>
          <w:iCs/>
        </w:rPr>
        <w:t>interests</w:t>
      </w:r>
      <w:proofErr w:type="gramEnd"/>
      <w:r w:rsidR="00E933A1" w:rsidRPr="00D67071">
        <w:rPr>
          <w:rFonts w:ascii="Arial" w:hAnsi="Arial" w:cs="Arial"/>
          <w:b/>
          <w:bCs/>
          <w:i/>
          <w:iCs/>
        </w:rPr>
        <w:t xml:space="preserve"> holders</w:t>
      </w:r>
    </w:p>
    <w:p w14:paraId="56445C39" w14:textId="6439D134" w:rsidR="00FF209F" w:rsidRPr="00D67071" w:rsidRDefault="00BF25DA" w:rsidP="0006214F">
      <w:pPr>
        <w:jc w:val="both"/>
        <w:rPr>
          <w:rFonts w:ascii="Arial" w:hAnsi="Arial" w:cs="Arial"/>
          <w:sz w:val="22"/>
          <w:szCs w:val="22"/>
        </w:rPr>
      </w:pPr>
      <w:r w:rsidRPr="00D67071">
        <w:rPr>
          <w:rFonts w:ascii="Arial" w:hAnsi="Arial" w:cs="Arial"/>
          <w:sz w:val="22"/>
          <w:szCs w:val="22"/>
        </w:rPr>
        <w:t xml:space="preserve">Mana </w:t>
      </w:r>
      <w:proofErr w:type="spellStart"/>
      <w:r w:rsidRPr="00D67071">
        <w:rPr>
          <w:rFonts w:ascii="Arial" w:hAnsi="Arial" w:cs="Arial"/>
          <w:sz w:val="22"/>
          <w:szCs w:val="22"/>
        </w:rPr>
        <w:t>Whakahono</w:t>
      </w:r>
      <w:proofErr w:type="spellEnd"/>
      <w:r w:rsidRPr="00D67071">
        <w:rPr>
          <w:rFonts w:ascii="Arial" w:hAnsi="Arial" w:cs="Arial"/>
          <w:sz w:val="22"/>
          <w:szCs w:val="22"/>
        </w:rPr>
        <w:t>-a-</w:t>
      </w:r>
      <w:proofErr w:type="spellStart"/>
      <w:r w:rsidRPr="00D67071">
        <w:rPr>
          <w:rFonts w:ascii="Arial" w:hAnsi="Arial" w:cs="Arial"/>
          <w:sz w:val="22"/>
          <w:szCs w:val="22"/>
        </w:rPr>
        <w:t>Rohe</w:t>
      </w:r>
      <w:proofErr w:type="spellEnd"/>
      <w:r w:rsidR="00102ED9" w:rsidRPr="00D67071">
        <w:rPr>
          <w:rFonts w:ascii="Arial" w:hAnsi="Arial" w:cs="Arial"/>
          <w:sz w:val="22"/>
          <w:szCs w:val="22"/>
        </w:rPr>
        <w:t xml:space="preserve"> (</w:t>
      </w:r>
      <w:r w:rsidR="002A17F1" w:rsidRPr="00D67071">
        <w:rPr>
          <w:rFonts w:ascii="Arial" w:hAnsi="Arial" w:cs="Arial"/>
          <w:sz w:val="22"/>
          <w:szCs w:val="22"/>
        </w:rPr>
        <w:t>clauses 675 to 688</w:t>
      </w:r>
      <w:r w:rsidR="00102ED9" w:rsidRPr="00D67071">
        <w:rPr>
          <w:rFonts w:ascii="Arial" w:hAnsi="Arial" w:cs="Arial"/>
          <w:sz w:val="22"/>
          <w:szCs w:val="22"/>
        </w:rPr>
        <w:t>)</w:t>
      </w:r>
      <w:r w:rsidR="002A17F1" w:rsidRPr="00D67071">
        <w:rPr>
          <w:rFonts w:ascii="Arial" w:hAnsi="Arial" w:cs="Arial"/>
          <w:sz w:val="22"/>
          <w:szCs w:val="22"/>
        </w:rPr>
        <w:t xml:space="preserve">, </w:t>
      </w:r>
      <w:r w:rsidRPr="00D67071">
        <w:rPr>
          <w:rFonts w:ascii="Arial" w:hAnsi="Arial" w:cs="Arial"/>
          <w:sz w:val="22"/>
          <w:szCs w:val="22"/>
        </w:rPr>
        <w:t xml:space="preserve">are a mechanism for iwi authorities, groups that represent hapū, local authorities, and planning </w:t>
      </w:r>
      <w:proofErr w:type="spellStart"/>
      <w:r w:rsidRPr="00D67071">
        <w:rPr>
          <w:rFonts w:ascii="Arial" w:hAnsi="Arial" w:cs="Arial"/>
          <w:sz w:val="22"/>
          <w:szCs w:val="22"/>
        </w:rPr>
        <w:t>conmittees</w:t>
      </w:r>
      <w:proofErr w:type="spellEnd"/>
      <w:r w:rsidR="00F31091" w:rsidRPr="00D67071">
        <w:rPr>
          <w:rFonts w:ascii="Arial" w:hAnsi="Arial" w:cs="Arial"/>
          <w:sz w:val="22"/>
          <w:szCs w:val="22"/>
        </w:rPr>
        <w:t xml:space="preserve"> to</w:t>
      </w:r>
      <w:r w:rsidRPr="00D67071">
        <w:rPr>
          <w:rFonts w:ascii="Arial" w:hAnsi="Arial" w:cs="Arial"/>
          <w:sz w:val="22"/>
          <w:szCs w:val="22"/>
        </w:rPr>
        <w:t xml:space="preserve"> </w:t>
      </w:r>
      <w:r w:rsidR="00AB2F68" w:rsidRPr="00D67071">
        <w:rPr>
          <w:rFonts w:ascii="Arial" w:hAnsi="Arial" w:cs="Arial"/>
          <w:sz w:val="22"/>
          <w:szCs w:val="22"/>
        </w:rPr>
        <w:t xml:space="preserve">discuss, agree and record </w:t>
      </w:r>
      <w:r w:rsidR="00AF29F6" w:rsidRPr="00D67071">
        <w:rPr>
          <w:rFonts w:ascii="Arial" w:hAnsi="Arial" w:cs="Arial"/>
          <w:sz w:val="22"/>
          <w:szCs w:val="22"/>
        </w:rPr>
        <w:t xml:space="preserve">arrangements for </w:t>
      </w:r>
      <w:r w:rsidRPr="00D67071">
        <w:rPr>
          <w:rFonts w:ascii="Arial" w:hAnsi="Arial" w:cs="Arial"/>
          <w:sz w:val="22"/>
          <w:szCs w:val="22"/>
        </w:rPr>
        <w:t>participat</w:t>
      </w:r>
      <w:r w:rsidR="00AF29F6" w:rsidRPr="00D67071">
        <w:rPr>
          <w:rFonts w:ascii="Arial" w:hAnsi="Arial" w:cs="Arial"/>
          <w:sz w:val="22"/>
          <w:szCs w:val="22"/>
        </w:rPr>
        <w:t>ion</w:t>
      </w:r>
      <w:r w:rsidRPr="00D67071">
        <w:rPr>
          <w:rFonts w:ascii="Arial" w:hAnsi="Arial" w:cs="Arial"/>
          <w:sz w:val="22"/>
          <w:szCs w:val="22"/>
        </w:rPr>
        <w:t xml:space="preserve"> in resource management and decision – making.  These arrangements </w:t>
      </w:r>
      <w:r w:rsidR="00413E17" w:rsidRPr="00D67071">
        <w:rPr>
          <w:rFonts w:ascii="Arial" w:hAnsi="Arial" w:cs="Arial"/>
          <w:sz w:val="22"/>
          <w:szCs w:val="22"/>
        </w:rPr>
        <w:t>ar</w:t>
      </w:r>
      <w:r w:rsidRPr="00D67071">
        <w:rPr>
          <w:rFonts w:ascii="Arial" w:hAnsi="Arial" w:cs="Arial"/>
          <w:sz w:val="22"/>
          <w:szCs w:val="22"/>
        </w:rPr>
        <w:t>e narrowly focussed on iwi, and groups of hapū</w:t>
      </w:r>
      <w:r w:rsidR="00413E17" w:rsidRPr="00D67071">
        <w:rPr>
          <w:rFonts w:ascii="Arial" w:hAnsi="Arial" w:cs="Arial"/>
          <w:sz w:val="22"/>
          <w:szCs w:val="22"/>
        </w:rPr>
        <w:t>, as the only</w:t>
      </w:r>
      <w:r w:rsidR="00632F94" w:rsidRPr="00D67071">
        <w:rPr>
          <w:rFonts w:ascii="Arial" w:hAnsi="Arial" w:cs="Arial"/>
          <w:sz w:val="22"/>
          <w:szCs w:val="22"/>
        </w:rPr>
        <w:t xml:space="preserve"> rights holders. </w:t>
      </w:r>
    </w:p>
    <w:p w14:paraId="52A119DF" w14:textId="0E56BA3A" w:rsidR="00AF29F6" w:rsidRPr="00D67071" w:rsidRDefault="00AF29F6" w:rsidP="0006214F">
      <w:pPr>
        <w:jc w:val="both"/>
        <w:rPr>
          <w:rFonts w:ascii="Arial" w:hAnsi="Arial" w:cs="Arial"/>
          <w:sz w:val="22"/>
          <w:szCs w:val="22"/>
        </w:rPr>
      </w:pPr>
    </w:p>
    <w:p w14:paraId="5BF1789A" w14:textId="6ECAA401" w:rsidR="00632F94" w:rsidRPr="00D67071" w:rsidRDefault="00632F94" w:rsidP="0006214F">
      <w:pPr>
        <w:jc w:val="both"/>
        <w:rPr>
          <w:rFonts w:ascii="Arial" w:hAnsi="Arial" w:cs="Arial"/>
          <w:sz w:val="22"/>
          <w:szCs w:val="22"/>
          <w:u w:val="single"/>
        </w:rPr>
      </w:pPr>
      <w:r w:rsidRPr="00D67071">
        <w:rPr>
          <w:rFonts w:ascii="Arial" w:hAnsi="Arial" w:cs="Arial"/>
          <w:sz w:val="22"/>
          <w:szCs w:val="22"/>
          <w:u w:val="single"/>
        </w:rPr>
        <w:t>Recommended changes:</w:t>
      </w:r>
    </w:p>
    <w:p w14:paraId="34E68C0C" w14:textId="77777777" w:rsidR="00C3746E" w:rsidRPr="00D67071" w:rsidRDefault="00C3746E" w:rsidP="0006214F">
      <w:pPr>
        <w:jc w:val="both"/>
        <w:rPr>
          <w:rFonts w:ascii="Arial" w:hAnsi="Arial" w:cs="Arial"/>
          <w:sz w:val="22"/>
          <w:szCs w:val="22"/>
          <w:u w:val="single"/>
        </w:rPr>
      </w:pPr>
    </w:p>
    <w:p w14:paraId="7CC0BDF0" w14:textId="43CECE94" w:rsidR="00C97AFD" w:rsidRPr="00F809F7" w:rsidRDefault="00C97AFD" w:rsidP="00C97AFD">
      <w:pPr>
        <w:jc w:val="both"/>
        <w:rPr>
          <w:rFonts w:ascii="Arial" w:hAnsi="Arial" w:cs="Arial"/>
          <w:sz w:val="22"/>
          <w:szCs w:val="22"/>
        </w:rPr>
      </w:pPr>
      <w:r w:rsidRPr="00D67071">
        <w:rPr>
          <w:rFonts w:ascii="Arial" w:hAnsi="Arial" w:cs="Arial"/>
          <w:sz w:val="22"/>
          <w:szCs w:val="22"/>
        </w:rPr>
        <w:t>We ask that the primary reference term that is used in the SP and NBE Bills for Māori rights and responsibilities holders is “mana whakahaere”, based on the definition in the NPSFM (or, as a second best alternative, that the approach taken in s 6(e) of the RMA is retained).</w:t>
      </w:r>
      <w:r w:rsidR="003C105C" w:rsidRPr="00D67071">
        <w:rPr>
          <w:rFonts w:ascii="Arial" w:hAnsi="Arial" w:cs="Arial"/>
          <w:sz w:val="22"/>
          <w:szCs w:val="22"/>
        </w:rPr>
        <w:t xml:space="preserve"> Mana </w:t>
      </w:r>
      <w:proofErr w:type="spellStart"/>
      <w:r w:rsidR="003C105C" w:rsidRPr="00D67071">
        <w:rPr>
          <w:rFonts w:ascii="Arial" w:hAnsi="Arial" w:cs="Arial"/>
          <w:sz w:val="22"/>
          <w:szCs w:val="22"/>
        </w:rPr>
        <w:t>Whakahono</w:t>
      </w:r>
      <w:proofErr w:type="spellEnd"/>
      <w:r w:rsidR="003C105C" w:rsidRPr="00D67071">
        <w:rPr>
          <w:rFonts w:ascii="Arial" w:hAnsi="Arial" w:cs="Arial"/>
          <w:sz w:val="22"/>
          <w:szCs w:val="22"/>
        </w:rPr>
        <w:t>-a-</w:t>
      </w:r>
      <w:proofErr w:type="spellStart"/>
      <w:r w:rsidR="003C105C" w:rsidRPr="00D67071">
        <w:rPr>
          <w:rFonts w:ascii="Arial" w:hAnsi="Arial" w:cs="Arial"/>
          <w:sz w:val="22"/>
          <w:szCs w:val="22"/>
        </w:rPr>
        <w:t>Rohe</w:t>
      </w:r>
      <w:proofErr w:type="spellEnd"/>
      <w:r w:rsidR="003C105C" w:rsidRPr="00D67071">
        <w:rPr>
          <w:rFonts w:ascii="Arial" w:hAnsi="Arial" w:cs="Arial"/>
          <w:sz w:val="22"/>
          <w:szCs w:val="22"/>
        </w:rPr>
        <w:t xml:space="preserve"> arrangements should be inclusive of Māori landowners.</w:t>
      </w:r>
      <w:r w:rsidR="003C105C">
        <w:rPr>
          <w:rFonts w:ascii="Arial" w:hAnsi="Arial" w:cs="Arial"/>
          <w:sz w:val="22"/>
          <w:szCs w:val="22"/>
        </w:rPr>
        <w:t xml:space="preserve"> </w:t>
      </w:r>
      <w:r w:rsidRPr="00F809F7">
        <w:rPr>
          <w:rFonts w:ascii="Arial" w:hAnsi="Arial" w:cs="Arial"/>
          <w:sz w:val="22"/>
          <w:szCs w:val="22"/>
        </w:rPr>
        <w:t xml:space="preserve"> </w:t>
      </w:r>
    </w:p>
    <w:p w14:paraId="0943A018" w14:textId="77777777" w:rsidR="00C97AFD" w:rsidRPr="00F809F7" w:rsidRDefault="00C97AFD" w:rsidP="00C97AFD">
      <w:pPr>
        <w:jc w:val="both"/>
        <w:rPr>
          <w:rFonts w:ascii="Arial" w:hAnsi="Arial" w:cs="Arial"/>
          <w:sz w:val="22"/>
          <w:szCs w:val="22"/>
        </w:rPr>
      </w:pPr>
    </w:p>
    <w:p w14:paraId="151D4F81" w14:textId="160BF9A6" w:rsidR="00B6725D" w:rsidRPr="00F809F7" w:rsidRDefault="00B6725D" w:rsidP="003A5BF6">
      <w:pPr>
        <w:pStyle w:val="ListParagraph"/>
        <w:numPr>
          <w:ilvl w:val="0"/>
          <w:numId w:val="29"/>
        </w:numPr>
        <w:jc w:val="both"/>
        <w:rPr>
          <w:rFonts w:ascii="Arial" w:hAnsi="Arial" w:cs="Arial"/>
          <w:b/>
          <w:bCs/>
          <w:i/>
          <w:iCs/>
        </w:rPr>
      </w:pPr>
      <w:r w:rsidRPr="00F809F7">
        <w:rPr>
          <w:rFonts w:ascii="Arial" w:hAnsi="Arial" w:cs="Arial"/>
          <w:b/>
          <w:bCs/>
          <w:i/>
          <w:iCs/>
        </w:rPr>
        <w:t>The National Māori Entity must be stronger</w:t>
      </w:r>
    </w:p>
    <w:p w14:paraId="207FC934"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The powers proposed for the National Māori Entity do not go far enough. </w:t>
      </w:r>
    </w:p>
    <w:p w14:paraId="6156925A" w14:textId="77777777" w:rsidR="00B6725D" w:rsidRPr="00F809F7" w:rsidRDefault="00B6725D" w:rsidP="00B6725D">
      <w:pPr>
        <w:jc w:val="both"/>
        <w:rPr>
          <w:rFonts w:ascii="Arial" w:hAnsi="Arial" w:cs="Arial"/>
          <w:sz w:val="22"/>
          <w:szCs w:val="22"/>
        </w:rPr>
      </w:pPr>
    </w:p>
    <w:p w14:paraId="513964F4"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Clause 664(1)(a) of the NBE Bill gives the Crown the ability to take up to 6 months to respond to a report by the National Māori Entity. A 6-month delay will become the ‘default’ for the Crown’s response in every case, which might sometimes mean the Crown does not address identified harm to the </w:t>
      </w:r>
      <w:proofErr w:type="spellStart"/>
      <w:r w:rsidRPr="00F809F7">
        <w:rPr>
          <w:rFonts w:ascii="Arial" w:hAnsi="Arial" w:cs="Arial"/>
          <w:sz w:val="22"/>
          <w:szCs w:val="22"/>
        </w:rPr>
        <w:t>taiao</w:t>
      </w:r>
      <w:proofErr w:type="spellEnd"/>
      <w:r w:rsidRPr="00F809F7">
        <w:rPr>
          <w:rFonts w:ascii="Arial" w:hAnsi="Arial" w:cs="Arial"/>
          <w:sz w:val="22"/>
          <w:szCs w:val="22"/>
        </w:rPr>
        <w:t xml:space="preserve"> until it is too late. </w:t>
      </w:r>
    </w:p>
    <w:p w14:paraId="21E2D1D0" w14:textId="77777777" w:rsidR="00B6725D" w:rsidRPr="00F809F7" w:rsidRDefault="00B6725D" w:rsidP="00B6725D">
      <w:pPr>
        <w:jc w:val="both"/>
        <w:rPr>
          <w:rFonts w:ascii="Arial" w:hAnsi="Arial" w:cs="Arial"/>
          <w:sz w:val="22"/>
          <w:szCs w:val="22"/>
        </w:rPr>
      </w:pPr>
    </w:p>
    <w:p w14:paraId="1597E4FE" w14:textId="0F2D6E5F"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Second, the National Māori Entity should have the right – and responsibility – to work closely with the Minister for the Environment on the National Planning Framework (“the </w:t>
      </w:r>
      <w:r w:rsidRPr="00F809F7">
        <w:rPr>
          <w:rFonts w:ascii="Arial" w:hAnsi="Arial" w:cs="Arial"/>
          <w:b/>
          <w:bCs/>
          <w:sz w:val="22"/>
          <w:szCs w:val="22"/>
        </w:rPr>
        <w:t>NPF</w:t>
      </w:r>
      <w:r w:rsidRPr="00F809F7">
        <w:rPr>
          <w:rFonts w:ascii="Arial" w:hAnsi="Arial" w:cs="Arial"/>
          <w:sz w:val="22"/>
          <w:szCs w:val="22"/>
        </w:rPr>
        <w:t>”) – which will set national ‘</w:t>
      </w:r>
      <w:proofErr w:type="gramStart"/>
      <w:r w:rsidRPr="00F809F7">
        <w:rPr>
          <w:rFonts w:ascii="Arial" w:hAnsi="Arial" w:cs="Arial"/>
          <w:sz w:val="22"/>
          <w:szCs w:val="22"/>
        </w:rPr>
        <w:t>baselines’</w:t>
      </w:r>
      <w:proofErr w:type="gramEnd"/>
      <w:r w:rsidRPr="00F809F7">
        <w:rPr>
          <w:rFonts w:ascii="Arial" w:hAnsi="Arial" w:cs="Arial"/>
          <w:sz w:val="22"/>
          <w:szCs w:val="22"/>
        </w:rPr>
        <w:t xml:space="preserve"> and rules that will determine what can and cannot be done regionally and locally – to ensure that the NPF gives effect to te Tiriti. One way the National Māori Entity can help to ensure th</w:t>
      </w:r>
      <w:r w:rsidR="003C105C">
        <w:rPr>
          <w:rFonts w:ascii="Arial" w:hAnsi="Arial" w:cs="Arial"/>
          <w:sz w:val="22"/>
          <w:szCs w:val="22"/>
        </w:rPr>
        <w:t>is</w:t>
      </w:r>
      <w:r w:rsidRPr="00F809F7">
        <w:rPr>
          <w:rFonts w:ascii="Arial" w:hAnsi="Arial" w:cs="Arial"/>
          <w:sz w:val="22"/>
          <w:szCs w:val="22"/>
        </w:rPr>
        <w:t xml:space="preserve"> is for the Bill to require the Minister to collaborate and attempt to agree with the National Māori Entity on what limits the NPF should set on uses of water bodies to protect and preserve the mauri of water bodies, and to ensure that Māori communities will get equitable allocations of use rights in the new system.  </w:t>
      </w:r>
    </w:p>
    <w:p w14:paraId="7F38A23C" w14:textId="77777777" w:rsidR="00B6725D" w:rsidRPr="00F809F7" w:rsidRDefault="00B6725D" w:rsidP="00B6725D">
      <w:pPr>
        <w:jc w:val="both"/>
        <w:rPr>
          <w:rFonts w:ascii="Arial" w:hAnsi="Arial" w:cs="Arial"/>
          <w:sz w:val="22"/>
          <w:szCs w:val="22"/>
        </w:rPr>
      </w:pPr>
    </w:p>
    <w:p w14:paraId="69D7CE7A"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The National Māori Entity should also have enforcement tools available to it to help to try and stop breaches of te Tiriti when they are happening. One obvious tool would be to give the National Māori Entity the power – and responsibility – to bring litigation to support positive progress on Māori rights at the national, regional, or local levels, where it considers that it is necessary for the National Māori Entity to bring litigation of that kind. The National Māori Entity should also have a fund that it manages, and which Māori communities can apply to for grants to support them bringing litigation to protect or preserve tikanga or te Tiriti rights. That fund could be modelled on the Environment Legal Assistance Fund, which the Ministry for the Environment currently manages, but instead be managed by the National Māori Entity and exist to help Māori communities who need financial support to protect their taonga.</w:t>
      </w:r>
    </w:p>
    <w:p w14:paraId="17190DE4" w14:textId="77777777" w:rsidR="00B6725D" w:rsidRPr="00F809F7" w:rsidRDefault="00B6725D" w:rsidP="00B6725D">
      <w:pPr>
        <w:jc w:val="both"/>
        <w:rPr>
          <w:rFonts w:ascii="Arial" w:hAnsi="Arial" w:cs="Arial"/>
          <w:sz w:val="22"/>
          <w:szCs w:val="22"/>
        </w:rPr>
      </w:pPr>
    </w:p>
    <w:p w14:paraId="3736A910" w14:textId="11990C1D" w:rsidR="00B6725D" w:rsidRPr="00F809F7" w:rsidRDefault="00B6725D" w:rsidP="00B6725D">
      <w:pPr>
        <w:jc w:val="both"/>
        <w:rPr>
          <w:rFonts w:ascii="Arial" w:hAnsi="Arial" w:cs="Arial"/>
          <w:sz w:val="22"/>
          <w:szCs w:val="22"/>
        </w:rPr>
      </w:pPr>
      <w:r w:rsidRPr="00F809F7">
        <w:rPr>
          <w:rFonts w:ascii="Arial" w:hAnsi="Arial" w:cs="Arial"/>
          <w:sz w:val="22"/>
          <w:szCs w:val="22"/>
        </w:rPr>
        <w:t xml:space="preserve">It is also critical to the effectiveness of the National Māori Entity that it receives the funding that it will need each year to be an effective actor. </w:t>
      </w:r>
    </w:p>
    <w:p w14:paraId="47009E5C" w14:textId="77777777" w:rsidR="00B6725D" w:rsidRPr="00F809F7" w:rsidRDefault="00B6725D" w:rsidP="00B6725D">
      <w:pPr>
        <w:jc w:val="both"/>
        <w:rPr>
          <w:rFonts w:ascii="Arial" w:hAnsi="Arial" w:cs="Arial"/>
          <w:sz w:val="22"/>
          <w:szCs w:val="22"/>
        </w:rPr>
      </w:pPr>
    </w:p>
    <w:p w14:paraId="7DC7F733" w14:textId="77777777" w:rsidR="00B6725D" w:rsidRPr="00F809F7" w:rsidRDefault="00B6725D" w:rsidP="00B6725D">
      <w:pPr>
        <w:jc w:val="both"/>
        <w:rPr>
          <w:rFonts w:ascii="Arial" w:hAnsi="Arial" w:cs="Arial"/>
          <w:sz w:val="22"/>
          <w:szCs w:val="22"/>
          <w:u w:val="single"/>
        </w:rPr>
      </w:pPr>
      <w:r w:rsidRPr="00F809F7">
        <w:rPr>
          <w:rFonts w:ascii="Arial" w:hAnsi="Arial" w:cs="Arial"/>
          <w:sz w:val="22"/>
          <w:szCs w:val="22"/>
          <w:u w:val="single"/>
        </w:rPr>
        <w:t>Recommended changes</w:t>
      </w:r>
    </w:p>
    <w:p w14:paraId="7B63602D" w14:textId="77777777" w:rsidR="00B6725D" w:rsidRPr="00F809F7" w:rsidRDefault="00B6725D" w:rsidP="00B6725D">
      <w:pPr>
        <w:jc w:val="both"/>
        <w:rPr>
          <w:rFonts w:ascii="Arial" w:hAnsi="Arial" w:cs="Arial"/>
          <w:sz w:val="22"/>
          <w:szCs w:val="22"/>
        </w:rPr>
      </w:pPr>
    </w:p>
    <w:p w14:paraId="2E6D99E8"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[Name] asks that clause 662(1)-(2) is amended as follows:</w:t>
      </w:r>
    </w:p>
    <w:p w14:paraId="3DB620FD" w14:textId="77777777" w:rsidR="00B6725D" w:rsidRPr="00F809F7" w:rsidRDefault="00B6725D" w:rsidP="00B6725D">
      <w:pPr>
        <w:jc w:val="both"/>
        <w:rPr>
          <w:rFonts w:ascii="Arial" w:hAnsi="Arial" w:cs="Arial"/>
          <w:sz w:val="22"/>
          <w:szCs w:val="22"/>
        </w:rPr>
      </w:pPr>
    </w:p>
    <w:p w14:paraId="0F1C5D3C"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(1) The primary functions of the National Māori Entity are to develop the national planning framework collaboratively with the Minister and to independently monitor and assess the cumulative effect of the exercise of functions, powers, and duties under this Act and the Spatial Planning Act 2022 by (monitored entities) in giving effect to the principles of te Tiriti o Waitangi (see section 4).</w:t>
      </w:r>
    </w:p>
    <w:p w14:paraId="4E3179AC" w14:textId="77777777" w:rsidR="00B6725D" w:rsidRPr="00F809F7" w:rsidRDefault="00B6725D" w:rsidP="00B6725D">
      <w:pPr>
        <w:ind w:left="720"/>
        <w:jc w:val="both"/>
        <w:rPr>
          <w:rFonts w:ascii="Arial" w:hAnsi="Arial" w:cs="Arial"/>
          <w:i/>
          <w:iCs/>
          <w:sz w:val="22"/>
          <w:szCs w:val="22"/>
        </w:rPr>
      </w:pPr>
      <w:r w:rsidRPr="00F809F7">
        <w:rPr>
          <w:rFonts w:ascii="Arial" w:hAnsi="Arial" w:cs="Arial"/>
          <w:i/>
          <w:iCs/>
          <w:sz w:val="22"/>
          <w:szCs w:val="22"/>
        </w:rPr>
        <w:t>(2) In carrying out its primary functions, the National Māori Entity must—</w:t>
      </w:r>
    </w:p>
    <w:p w14:paraId="5B15A223" w14:textId="77777777" w:rsidR="00B6725D" w:rsidRPr="00F809F7" w:rsidRDefault="00B6725D" w:rsidP="00B6725D">
      <w:pPr>
        <w:ind w:left="720" w:firstLine="720"/>
        <w:jc w:val="both"/>
        <w:rPr>
          <w:rFonts w:ascii="Arial" w:hAnsi="Arial" w:cs="Arial"/>
          <w:i/>
          <w:iCs/>
          <w:sz w:val="22"/>
          <w:szCs w:val="22"/>
        </w:rPr>
      </w:pPr>
      <w:r w:rsidRPr="00F809F7">
        <w:rPr>
          <w:rFonts w:ascii="Arial" w:hAnsi="Arial" w:cs="Arial"/>
          <w:i/>
          <w:iCs/>
          <w:sz w:val="22"/>
          <w:szCs w:val="22"/>
        </w:rPr>
        <w:t>…</w:t>
      </w:r>
    </w:p>
    <w:p w14:paraId="67F9ECB5" w14:textId="77777777" w:rsidR="00B6725D" w:rsidRPr="00F809F7" w:rsidRDefault="00B6725D" w:rsidP="00B6725D">
      <w:pPr>
        <w:ind w:left="1440"/>
        <w:jc w:val="both"/>
        <w:rPr>
          <w:rFonts w:ascii="Arial" w:hAnsi="Arial" w:cs="Arial"/>
          <w:i/>
          <w:iCs/>
          <w:sz w:val="22"/>
          <w:szCs w:val="22"/>
        </w:rPr>
      </w:pPr>
      <w:r w:rsidRPr="00F809F7">
        <w:rPr>
          <w:rFonts w:ascii="Arial" w:hAnsi="Arial" w:cs="Arial"/>
          <w:i/>
          <w:iCs/>
          <w:sz w:val="22"/>
          <w:szCs w:val="22"/>
        </w:rPr>
        <w:t>(e)</w:t>
      </w:r>
      <w:r w:rsidRPr="00F809F7">
        <w:rPr>
          <w:rFonts w:ascii="Arial" w:hAnsi="Arial" w:cs="Arial"/>
          <w:sz w:val="22"/>
          <w:szCs w:val="22"/>
        </w:rPr>
        <w:t xml:space="preserve"> </w:t>
      </w:r>
      <w:r w:rsidRPr="00F809F7">
        <w:rPr>
          <w:rFonts w:ascii="Arial" w:hAnsi="Arial" w:cs="Arial"/>
          <w:i/>
          <w:iCs/>
          <w:sz w:val="22"/>
          <w:szCs w:val="22"/>
        </w:rPr>
        <w:t xml:space="preserve">publish such material as it considers to be necessary or appropriate to educate people and communities about risks that they and </w:t>
      </w:r>
      <w:proofErr w:type="spellStart"/>
      <w:r w:rsidRPr="00F809F7">
        <w:rPr>
          <w:rFonts w:ascii="Arial" w:hAnsi="Arial" w:cs="Arial"/>
          <w:i/>
          <w:iCs/>
          <w:sz w:val="22"/>
          <w:szCs w:val="22"/>
        </w:rPr>
        <w:t>te</w:t>
      </w:r>
      <w:proofErr w:type="spellEnd"/>
      <w:r w:rsidRPr="00F809F7">
        <w:rPr>
          <w:rFonts w:ascii="Arial" w:hAnsi="Arial" w:cs="Arial"/>
          <w:i/>
          <w:iCs/>
          <w:sz w:val="22"/>
          <w:szCs w:val="22"/>
        </w:rPr>
        <w:t xml:space="preserve"> </w:t>
      </w:r>
      <w:proofErr w:type="spellStart"/>
      <w:r w:rsidRPr="00F809F7">
        <w:rPr>
          <w:rFonts w:ascii="Arial" w:hAnsi="Arial" w:cs="Arial"/>
          <w:i/>
          <w:iCs/>
          <w:sz w:val="22"/>
          <w:szCs w:val="22"/>
        </w:rPr>
        <w:t>taiao</w:t>
      </w:r>
      <w:proofErr w:type="spellEnd"/>
      <w:r w:rsidRPr="00F809F7">
        <w:rPr>
          <w:rFonts w:ascii="Arial" w:hAnsi="Arial" w:cs="Arial"/>
          <w:i/>
          <w:iCs/>
          <w:sz w:val="22"/>
          <w:szCs w:val="22"/>
        </w:rPr>
        <w:t xml:space="preserve"> face, and how those risks can be avoided; and </w:t>
      </w:r>
    </w:p>
    <w:p w14:paraId="79FACD58" w14:textId="77777777" w:rsidR="00B6725D" w:rsidRPr="00F809F7" w:rsidRDefault="00B6725D" w:rsidP="00B6725D">
      <w:pPr>
        <w:ind w:left="1440"/>
        <w:jc w:val="both"/>
        <w:rPr>
          <w:rFonts w:ascii="Arial" w:hAnsi="Arial" w:cs="Arial"/>
          <w:i/>
          <w:iCs/>
          <w:sz w:val="22"/>
          <w:szCs w:val="22"/>
        </w:rPr>
      </w:pPr>
      <w:r w:rsidRPr="00F809F7">
        <w:rPr>
          <w:rFonts w:ascii="Arial" w:hAnsi="Arial" w:cs="Arial"/>
          <w:i/>
          <w:iCs/>
          <w:sz w:val="22"/>
          <w:szCs w:val="22"/>
        </w:rPr>
        <w:t>(f) bring or support any legal proceeding it considers to be necessary or appropriate to ensure that te Tiriti o Waitangi is being given effect to (see section 4).</w:t>
      </w:r>
    </w:p>
    <w:p w14:paraId="25A490E5" w14:textId="77777777" w:rsidR="00B6725D" w:rsidRPr="00F809F7" w:rsidRDefault="00B6725D" w:rsidP="00B6725D">
      <w:pPr>
        <w:jc w:val="both"/>
        <w:rPr>
          <w:rFonts w:ascii="Arial" w:hAnsi="Arial" w:cs="Arial"/>
          <w:sz w:val="22"/>
          <w:szCs w:val="22"/>
        </w:rPr>
      </w:pPr>
    </w:p>
    <w:p w14:paraId="355778A2"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We also ask that clause 664(1)(a) is changed to require the Crown to respond to National Māori Entity reports “</w:t>
      </w:r>
      <w:r w:rsidRPr="00F809F7">
        <w:rPr>
          <w:rFonts w:ascii="Arial" w:hAnsi="Arial" w:cs="Arial"/>
          <w:i/>
          <w:iCs/>
          <w:sz w:val="22"/>
          <w:szCs w:val="22"/>
        </w:rPr>
        <w:t>as soon as practicable but not later than 6 months after receiving the report from the National Māori Entity</w:t>
      </w:r>
      <w:r w:rsidRPr="00F809F7">
        <w:rPr>
          <w:rFonts w:ascii="Arial" w:hAnsi="Arial" w:cs="Arial"/>
          <w:sz w:val="22"/>
          <w:szCs w:val="22"/>
        </w:rPr>
        <w:t>”.</w:t>
      </w:r>
    </w:p>
    <w:p w14:paraId="77BBB7B7" w14:textId="77777777" w:rsidR="00B6725D" w:rsidRPr="00F809F7" w:rsidRDefault="00B6725D" w:rsidP="00B6725D">
      <w:pPr>
        <w:jc w:val="both"/>
        <w:rPr>
          <w:rFonts w:ascii="Arial" w:hAnsi="Arial" w:cs="Arial"/>
          <w:sz w:val="22"/>
          <w:szCs w:val="22"/>
        </w:rPr>
      </w:pPr>
    </w:p>
    <w:p w14:paraId="7783D1A7"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Finally, we request the Environment Committee stress in its report that it will be critical to the effectiveness of the National Māori Entity for it to receive funding at a level which will enable it to have the capacity and capability to effectively discharge its functions, powers, and duties. Mana whakahaere will also need to be provided funding to support their capacity and capability to act in the various roles that are proposed for them as decision-makers and participants in the new RM system.</w:t>
      </w:r>
    </w:p>
    <w:p w14:paraId="3027EC5E" w14:textId="77777777" w:rsidR="00B6725D" w:rsidRPr="00F809F7" w:rsidRDefault="00B6725D" w:rsidP="00B6725D">
      <w:pPr>
        <w:rPr>
          <w:rFonts w:ascii="Arial" w:hAnsi="Arial" w:cs="Arial"/>
          <w:b/>
          <w:bCs/>
          <w:sz w:val="22"/>
          <w:szCs w:val="22"/>
          <w:u w:val="single"/>
        </w:rPr>
      </w:pPr>
    </w:p>
    <w:p w14:paraId="06A3A82C" w14:textId="77777777" w:rsidR="00B6725D" w:rsidRPr="00F809F7" w:rsidRDefault="00B6725D" w:rsidP="00B6725D">
      <w:pPr>
        <w:jc w:val="both"/>
        <w:rPr>
          <w:rFonts w:ascii="Arial" w:hAnsi="Arial" w:cs="Arial"/>
          <w:b/>
          <w:bCs/>
          <w:sz w:val="22"/>
          <w:szCs w:val="22"/>
          <w:u w:val="single"/>
        </w:rPr>
      </w:pPr>
      <w:r w:rsidRPr="00F809F7">
        <w:rPr>
          <w:rFonts w:ascii="Arial" w:hAnsi="Arial" w:cs="Arial"/>
          <w:b/>
          <w:bCs/>
          <w:sz w:val="22"/>
          <w:szCs w:val="22"/>
          <w:u w:val="single"/>
        </w:rPr>
        <w:t>Request to make oral presentation</w:t>
      </w:r>
    </w:p>
    <w:p w14:paraId="4F77412D" w14:textId="77777777" w:rsidR="00B6725D" w:rsidRPr="00F809F7" w:rsidRDefault="00B6725D" w:rsidP="00B6725D">
      <w:pPr>
        <w:jc w:val="both"/>
        <w:rPr>
          <w:rFonts w:ascii="Arial" w:hAnsi="Arial" w:cs="Arial"/>
          <w:b/>
          <w:bCs/>
          <w:sz w:val="22"/>
          <w:szCs w:val="22"/>
        </w:rPr>
      </w:pPr>
    </w:p>
    <w:p w14:paraId="2D0C4719" w14:textId="77777777" w:rsidR="00B6725D" w:rsidRPr="00F809F7" w:rsidRDefault="00B6725D" w:rsidP="00B6725D">
      <w:pPr>
        <w:jc w:val="both"/>
        <w:rPr>
          <w:rFonts w:ascii="Arial" w:hAnsi="Arial" w:cs="Arial"/>
          <w:sz w:val="22"/>
          <w:szCs w:val="22"/>
        </w:rPr>
      </w:pPr>
      <w:r w:rsidRPr="00F809F7">
        <w:rPr>
          <w:rFonts w:ascii="Arial" w:hAnsi="Arial" w:cs="Arial"/>
          <w:sz w:val="22"/>
          <w:szCs w:val="22"/>
        </w:rPr>
        <w:t>The RM reforms process presents what will be a once in a generation chance to get our environmental settings right.  Te Tiriti responsibility to get those right is a shared one.  Accordingly, [Name] wish to speak to the Environment Committee on its submission.</w:t>
      </w:r>
    </w:p>
    <w:p w14:paraId="4B104533" w14:textId="77777777" w:rsidR="00B6725D" w:rsidRPr="00F809F7" w:rsidRDefault="00B6725D" w:rsidP="00B6725D">
      <w:pPr>
        <w:jc w:val="both"/>
        <w:rPr>
          <w:rFonts w:ascii="Arial" w:hAnsi="Arial" w:cs="Arial"/>
          <w:sz w:val="22"/>
          <w:szCs w:val="22"/>
        </w:rPr>
      </w:pPr>
    </w:p>
    <w:p w14:paraId="068C5172" w14:textId="1F2A34BB" w:rsidR="00B6725D" w:rsidRPr="00F809F7" w:rsidRDefault="00B6725D" w:rsidP="00EE5EA2">
      <w:pPr>
        <w:rPr>
          <w:rFonts w:ascii="Arial" w:hAnsi="Arial" w:cs="Arial"/>
          <w:sz w:val="22"/>
          <w:szCs w:val="22"/>
        </w:rPr>
      </w:pPr>
      <w:r w:rsidRPr="00F809F7">
        <w:rPr>
          <w:rFonts w:ascii="Arial" w:hAnsi="Arial" w:cs="Arial"/>
          <w:sz w:val="22"/>
          <w:szCs w:val="22"/>
        </w:rPr>
        <w:t>[Name] support the submission</w:t>
      </w:r>
      <w:r w:rsidR="00C16013" w:rsidRPr="00F809F7">
        <w:rPr>
          <w:rFonts w:ascii="Arial" w:hAnsi="Arial" w:cs="Arial"/>
          <w:sz w:val="22"/>
          <w:szCs w:val="22"/>
        </w:rPr>
        <w:t>s</w:t>
      </w:r>
      <w:r w:rsidRPr="00F809F7">
        <w:rPr>
          <w:rFonts w:ascii="Arial" w:hAnsi="Arial" w:cs="Arial"/>
          <w:sz w:val="22"/>
          <w:szCs w:val="22"/>
        </w:rPr>
        <w:t xml:space="preserve"> of </w:t>
      </w:r>
      <w:r w:rsidR="00C16013" w:rsidRPr="00F809F7">
        <w:rPr>
          <w:rFonts w:ascii="Arial" w:hAnsi="Arial" w:cs="Arial"/>
          <w:sz w:val="22"/>
          <w:szCs w:val="22"/>
        </w:rPr>
        <w:t xml:space="preserve">the Federation of Māori Authorities and </w:t>
      </w:r>
      <w:r w:rsidRPr="00F809F7">
        <w:rPr>
          <w:rFonts w:ascii="Arial" w:hAnsi="Arial" w:cs="Arial"/>
          <w:sz w:val="22"/>
          <w:szCs w:val="22"/>
        </w:rPr>
        <w:t>Te Tai Kaha Māori Collective which advocates for full recognition and strong protection of te Tiriti o Waitangi (“</w:t>
      </w:r>
      <w:r w:rsidRPr="00F809F7">
        <w:rPr>
          <w:rFonts w:ascii="Arial" w:hAnsi="Arial" w:cs="Arial"/>
          <w:b/>
          <w:bCs/>
          <w:sz w:val="22"/>
          <w:szCs w:val="22"/>
        </w:rPr>
        <w:t>te Tiriti</w:t>
      </w:r>
      <w:r w:rsidRPr="00F809F7">
        <w:rPr>
          <w:rFonts w:ascii="Arial" w:hAnsi="Arial" w:cs="Arial"/>
          <w:sz w:val="22"/>
          <w:szCs w:val="22"/>
        </w:rPr>
        <w:t>”) rights and interests in all areas impacted by the RM reform programme</w:t>
      </w:r>
      <w:r w:rsidR="00EE5EA2" w:rsidRPr="00F809F7">
        <w:rPr>
          <w:rFonts w:ascii="Arial" w:hAnsi="Arial" w:cs="Arial"/>
          <w:sz w:val="22"/>
          <w:szCs w:val="22"/>
        </w:rPr>
        <w:t>.</w:t>
      </w:r>
    </w:p>
    <w:sectPr w:rsidR="00B6725D" w:rsidRPr="00F809F7" w:rsidSect="001D1F08">
      <w:footerReference w:type="even" r:id="rId16"/>
      <w:footerReference w:type="defaul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444FB" w14:textId="77777777" w:rsidR="00453084" w:rsidRDefault="00453084" w:rsidP="000779A2">
      <w:r>
        <w:separator/>
      </w:r>
    </w:p>
  </w:endnote>
  <w:endnote w:type="continuationSeparator" w:id="0">
    <w:p w14:paraId="6F1EFCBA" w14:textId="77777777" w:rsidR="00453084" w:rsidRDefault="00453084" w:rsidP="000779A2">
      <w:r>
        <w:continuationSeparator/>
      </w:r>
    </w:p>
  </w:endnote>
  <w:endnote w:type="continuationNotice" w:id="1">
    <w:p w14:paraId="29670BC1" w14:textId="77777777" w:rsidR="00453084" w:rsidRDefault="004530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641445"/>
      <w:docPartObj>
        <w:docPartGallery w:val="Page Numbers (Bottom of Page)"/>
        <w:docPartUnique/>
      </w:docPartObj>
    </w:sdtPr>
    <w:sdtContent>
      <w:p w14:paraId="73B0E8CB" w14:textId="3063638C" w:rsidR="000779A2" w:rsidRDefault="000779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5408">
          <w:rPr>
            <w:rStyle w:val="PageNumber"/>
            <w:noProof/>
          </w:rPr>
          <w:t>5</w:t>
        </w:r>
        <w:r>
          <w:rPr>
            <w:rStyle w:val="PageNumber"/>
          </w:rPr>
          <w:fldChar w:fldCharType="end"/>
        </w:r>
      </w:p>
    </w:sdtContent>
  </w:sdt>
  <w:p w14:paraId="23BF0F0B" w14:textId="77777777" w:rsidR="000779A2" w:rsidRDefault="000779A2" w:rsidP="00077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974610"/>
      <w:docPartObj>
        <w:docPartGallery w:val="Page Numbers (Bottom of Page)"/>
        <w:docPartUnique/>
      </w:docPartObj>
    </w:sdtPr>
    <w:sdtEndPr>
      <w:rPr>
        <w:rStyle w:val="PageNumber"/>
        <w:rFonts w:ascii="Times New Roman" w:hAnsi="Times New Roman" w:cs="Times New Roman"/>
      </w:rPr>
    </w:sdtEndPr>
    <w:sdtContent>
      <w:p w14:paraId="5FC83FAB" w14:textId="05013AD6" w:rsidR="000779A2" w:rsidRPr="00EA3421" w:rsidRDefault="000779A2">
        <w:pPr>
          <w:pStyle w:val="Footer"/>
          <w:framePr w:wrap="none" w:vAnchor="text" w:hAnchor="margin" w:xAlign="right" w:y="1"/>
          <w:rPr>
            <w:rStyle w:val="PageNumber"/>
            <w:rFonts w:ascii="Times New Roman" w:hAnsi="Times New Roman" w:cs="Times New Roman"/>
          </w:rPr>
        </w:pPr>
        <w:r w:rsidRPr="00EA3421">
          <w:rPr>
            <w:rStyle w:val="PageNumber"/>
            <w:rFonts w:ascii="Times New Roman" w:hAnsi="Times New Roman" w:cs="Times New Roman"/>
          </w:rPr>
          <w:fldChar w:fldCharType="begin"/>
        </w:r>
        <w:r w:rsidRPr="00EA3421">
          <w:rPr>
            <w:rStyle w:val="PageNumber"/>
            <w:rFonts w:ascii="Times New Roman" w:hAnsi="Times New Roman" w:cs="Times New Roman"/>
          </w:rPr>
          <w:instrText xml:space="preserve"> PAGE </w:instrText>
        </w:r>
        <w:r w:rsidRPr="00EA3421">
          <w:rPr>
            <w:rStyle w:val="PageNumber"/>
            <w:rFonts w:ascii="Times New Roman" w:hAnsi="Times New Roman" w:cs="Times New Roman"/>
          </w:rPr>
          <w:fldChar w:fldCharType="separate"/>
        </w:r>
        <w:r w:rsidRPr="00EA3421">
          <w:rPr>
            <w:rStyle w:val="PageNumber"/>
            <w:rFonts w:ascii="Times New Roman" w:hAnsi="Times New Roman" w:cs="Times New Roman"/>
            <w:noProof/>
          </w:rPr>
          <w:t>1</w:t>
        </w:r>
        <w:r w:rsidRPr="00EA3421">
          <w:rPr>
            <w:rStyle w:val="PageNumber"/>
            <w:rFonts w:ascii="Times New Roman" w:hAnsi="Times New Roman" w:cs="Times New Roman"/>
          </w:rPr>
          <w:fldChar w:fldCharType="end"/>
        </w:r>
      </w:p>
    </w:sdtContent>
  </w:sdt>
  <w:p w14:paraId="5E46DE3A" w14:textId="77777777" w:rsidR="000779A2" w:rsidRDefault="000779A2" w:rsidP="000779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94F23" w14:textId="77777777" w:rsidR="00453084" w:rsidRDefault="00453084" w:rsidP="000779A2">
      <w:r>
        <w:separator/>
      </w:r>
    </w:p>
  </w:footnote>
  <w:footnote w:type="continuationSeparator" w:id="0">
    <w:p w14:paraId="0AA54658" w14:textId="77777777" w:rsidR="00453084" w:rsidRDefault="00453084" w:rsidP="000779A2">
      <w:r>
        <w:continuationSeparator/>
      </w:r>
    </w:p>
  </w:footnote>
  <w:footnote w:type="continuationNotice" w:id="1">
    <w:p w14:paraId="66082FD1" w14:textId="77777777" w:rsidR="00453084" w:rsidRDefault="004530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7A43"/>
    <w:multiLevelType w:val="hybridMultilevel"/>
    <w:tmpl w:val="71DA131E"/>
    <w:lvl w:ilvl="0" w:tplc="4B6033BE">
      <w:start w:val="10"/>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4F72544"/>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A906AC8"/>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1C020D3"/>
    <w:multiLevelType w:val="hybridMultilevel"/>
    <w:tmpl w:val="CC9E4844"/>
    <w:lvl w:ilvl="0" w:tplc="D5140FFA">
      <w:start w:val="4"/>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9FE66A2"/>
    <w:multiLevelType w:val="hybridMultilevel"/>
    <w:tmpl w:val="1D720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D85001"/>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4070CF"/>
    <w:multiLevelType w:val="hybridMultilevel"/>
    <w:tmpl w:val="AF246AC2"/>
    <w:lvl w:ilvl="0" w:tplc="8CB6AED4">
      <w:start w:val="2"/>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24BF786F"/>
    <w:multiLevelType w:val="hybridMultilevel"/>
    <w:tmpl w:val="F4FE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0964DB"/>
    <w:multiLevelType w:val="hybridMultilevel"/>
    <w:tmpl w:val="805EF486"/>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3D2E4BBD"/>
    <w:multiLevelType w:val="hybridMultilevel"/>
    <w:tmpl w:val="9B660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60480F"/>
    <w:multiLevelType w:val="hybridMultilevel"/>
    <w:tmpl w:val="4AC61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DA94C34"/>
    <w:multiLevelType w:val="hybridMultilevel"/>
    <w:tmpl w:val="6EC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82DE6"/>
    <w:multiLevelType w:val="hybridMultilevel"/>
    <w:tmpl w:val="32880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5732206"/>
    <w:multiLevelType w:val="multilevel"/>
    <w:tmpl w:val="FAD8F24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C97B70"/>
    <w:multiLevelType w:val="hybridMultilevel"/>
    <w:tmpl w:val="8E0C0D36"/>
    <w:lvl w:ilvl="0" w:tplc="0B727196">
      <w:start w:val="1"/>
      <w:numFmt w:val="decimal"/>
      <w:lvlText w:val="%1."/>
      <w:lvlJc w:val="center"/>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4B507FEE"/>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D2B1F9F"/>
    <w:multiLevelType w:val="hybridMultilevel"/>
    <w:tmpl w:val="9948CE52"/>
    <w:lvl w:ilvl="0" w:tplc="14090017">
      <w:start w:val="1"/>
      <w:numFmt w:val="lowerLetter"/>
      <w:lvlText w:val="%1)"/>
      <w:lvlJc w:val="left"/>
      <w:pPr>
        <w:ind w:left="768" w:hanging="360"/>
      </w:p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17" w15:restartNumberingAfterBreak="0">
    <w:nsid w:val="4EB420C7"/>
    <w:multiLevelType w:val="hybridMultilevel"/>
    <w:tmpl w:val="5F20C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2E43DCA"/>
    <w:multiLevelType w:val="hybridMultilevel"/>
    <w:tmpl w:val="95C8A1C2"/>
    <w:lvl w:ilvl="0" w:tplc="180E5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4503A87"/>
    <w:multiLevelType w:val="hybridMultilevel"/>
    <w:tmpl w:val="F5C2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586D8F"/>
    <w:multiLevelType w:val="hybridMultilevel"/>
    <w:tmpl w:val="920C3D36"/>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5C8771B0"/>
    <w:multiLevelType w:val="hybridMultilevel"/>
    <w:tmpl w:val="85F0BC38"/>
    <w:lvl w:ilvl="0" w:tplc="FC747B92">
      <w:start w:val="5"/>
      <w:numFmt w:val="lowerLetter"/>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DBB1C9E"/>
    <w:multiLevelType w:val="hybridMultilevel"/>
    <w:tmpl w:val="7CF080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23266D5"/>
    <w:multiLevelType w:val="hybridMultilevel"/>
    <w:tmpl w:val="FDA2D6A8"/>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4" w15:restartNumberingAfterBreak="0">
    <w:nsid w:val="6C5965F3"/>
    <w:multiLevelType w:val="hybridMultilevel"/>
    <w:tmpl w:val="50C8A310"/>
    <w:lvl w:ilvl="0" w:tplc="5A56E972">
      <w:start w:val="1"/>
      <w:numFmt w:val="decimal"/>
      <w:lvlText w:val="%1."/>
      <w:lvlJc w:val="center"/>
      <w:pPr>
        <w:ind w:left="720" w:hanging="360"/>
      </w:pPr>
      <w:rPr>
        <w:rFonts w:hint="default"/>
        <w:b w:val="0"/>
        <w:bCs w:val="0"/>
        <w:color w:val="000000" w:themeColor="text1"/>
      </w:rPr>
    </w:lvl>
    <w:lvl w:ilvl="1" w:tplc="632042E6">
      <w:start w:val="1"/>
      <w:numFmt w:val="bullet"/>
      <w:lvlText w:val="o"/>
      <w:lvlJc w:val="left"/>
      <w:pPr>
        <w:ind w:left="1440" w:hanging="360"/>
      </w:pPr>
      <w:rPr>
        <w:rFonts w:ascii="Courier New" w:hAnsi="Courier New" w:cs="Courier New" w:hint="default"/>
        <w:color w:val="auto"/>
      </w:rPr>
    </w:lvl>
    <w:lvl w:ilvl="2" w:tplc="23225B82">
      <w:start w:val="1"/>
      <w:numFmt w:val="decimal"/>
      <w:lvlText w:val="(%3)"/>
      <w:lvlJc w:val="left"/>
      <w:pPr>
        <w:ind w:left="2340" w:hanging="360"/>
      </w:pPr>
      <w:rPr>
        <w:rFonts w:hint="default"/>
      </w:rPr>
    </w:lvl>
    <w:lvl w:ilvl="3" w:tplc="C9A0AAD6">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1A76D8B"/>
    <w:multiLevelType w:val="hybridMultilevel"/>
    <w:tmpl w:val="5E520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53A0BD3"/>
    <w:multiLevelType w:val="hybridMultilevel"/>
    <w:tmpl w:val="90B6FBFE"/>
    <w:lvl w:ilvl="0" w:tplc="CB9473CA">
      <w:start w:val="9"/>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79952544"/>
    <w:multiLevelType w:val="hybridMultilevel"/>
    <w:tmpl w:val="7F00C77A"/>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B937C2D"/>
    <w:multiLevelType w:val="hybridMultilevel"/>
    <w:tmpl w:val="96A0F09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94778413">
    <w:abstractNumId w:val="4"/>
  </w:num>
  <w:num w:numId="2" w16cid:durableId="2055037996">
    <w:abstractNumId w:val="9"/>
  </w:num>
  <w:num w:numId="3" w16cid:durableId="1958901210">
    <w:abstractNumId w:val="7"/>
  </w:num>
  <w:num w:numId="4" w16cid:durableId="1157498593">
    <w:abstractNumId w:val="13"/>
  </w:num>
  <w:num w:numId="5" w16cid:durableId="1071579798">
    <w:abstractNumId w:val="11"/>
  </w:num>
  <w:num w:numId="6" w16cid:durableId="215288945">
    <w:abstractNumId w:val="27"/>
  </w:num>
  <w:num w:numId="7" w16cid:durableId="1895894676">
    <w:abstractNumId w:val="14"/>
  </w:num>
  <w:num w:numId="8" w16cid:durableId="1043943435">
    <w:abstractNumId w:val="25"/>
  </w:num>
  <w:num w:numId="9" w16cid:durableId="1247378475">
    <w:abstractNumId w:val="17"/>
  </w:num>
  <w:num w:numId="10" w16cid:durableId="613636129">
    <w:abstractNumId w:val="12"/>
  </w:num>
  <w:num w:numId="11" w16cid:durableId="352456628">
    <w:abstractNumId w:val="22"/>
  </w:num>
  <w:num w:numId="12" w16cid:durableId="885331736">
    <w:abstractNumId w:val="10"/>
  </w:num>
  <w:num w:numId="13" w16cid:durableId="336083786">
    <w:abstractNumId w:val="16"/>
  </w:num>
  <w:num w:numId="14" w16cid:durableId="1692801738">
    <w:abstractNumId w:val="19"/>
  </w:num>
  <w:num w:numId="15" w16cid:durableId="1380280060">
    <w:abstractNumId w:val="18"/>
  </w:num>
  <w:num w:numId="16" w16cid:durableId="1175726659">
    <w:abstractNumId w:val="2"/>
  </w:num>
  <w:num w:numId="17" w16cid:durableId="2086609430">
    <w:abstractNumId w:val="5"/>
  </w:num>
  <w:num w:numId="18" w16cid:durableId="1724866696">
    <w:abstractNumId w:val="1"/>
  </w:num>
  <w:num w:numId="19" w16cid:durableId="679813626">
    <w:abstractNumId w:val="15"/>
  </w:num>
  <w:num w:numId="20" w16cid:durableId="935213210">
    <w:abstractNumId w:val="6"/>
  </w:num>
  <w:num w:numId="21" w16cid:durableId="5332675">
    <w:abstractNumId w:val="8"/>
  </w:num>
  <w:num w:numId="22" w16cid:durableId="2137529628">
    <w:abstractNumId w:val="28"/>
  </w:num>
  <w:num w:numId="23" w16cid:durableId="1944142512">
    <w:abstractNumId w:val="24"/>
  </w:num>
  <w:num w:numId="24" w16cid:durableId="583422257">
    <w:abstractNumId w:val="20"/>
  </w:num>
  <w:num w:numId="25" w16cid:durableId="634793128">
    <w:abstractNumId w:val="23"/>
  </w:num>
  <w:num w:numId="26" w16cid:durableId="353963979">
    <w:abstractNumId w:val="3"/>
  </w:num>
  <w:num w:numId="27" w16cid:durableId="462576194">
    <w:abstractNumId w:val="21"/>
  </w:num>
  <w:num w:numId="28" w16cid:durableId="1163356702">
    <w:abstractNumId w:val="26"/>
  </w:num>
  <w:num w:numId="29" w16cid:durableId="1043406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75"/>
    <w:rsid w:val="0000066C"/>
    <w:rsid w:val="0000464E"/>
    <w:rsid w:val="00004E05"/>
    <w:rsid w:val="00006677"/>
    <w:rsid w:val="0001107E"/>
    <w:rsid w:val="000121D6"/>
    <w:rsid w:val="00020699"/>
    <w:rsid w:val="0003266F"/>
    <w:rsid w:val="00047E4A"/>
    <w:rsid w:val="000526A5"/>
    <w:rsid w:val="00056DFD"/>
    <w:rsid w:val="00061135"/>
    <w:rsid w:val="0006214F"/>
    <w:rsid w:val="0006373E"/>
    <w:rsid w:val="000645B6"/>
    <w:rsid w:val="00064E92"/>
    <w:rsid w:val="00065ED4"/>
    <w:rsid w:val="00067501"/>
    <w:rsid w:val="00070A8A"/>
    <w:rsid w:val="0007349C"/>
    <w:rsid w:val="000775A9"/>
    <w:rsid w:val="000779A2"/>
    <w:rsid w:val="0008054F"/>
    <w:rsid w:val="00081B1E"/>
    <w:rsid w:val="00087EB3"/>
    <w:rsid w:val="00090735"/>
    <w:rsid w:val="0009183B"/>
    <w:rsid w:val="00091A8F"/>
    <w:rsid w:val="00091CDA"/>
    <w:rsid w:val="000930F9"/>
    <w:rsid w:val="00093240"/>
    <w:rsid w:val="0009393B"/>
    <w:rsid w:val="000963FE"/>
    <w:rsid w:val="00096444"/>
    <w:rsid w:val="000A258F"/>
    <w:rsid w:val="000A3CDB"/>
    <w:rsid w:val="000B0198"/>
    <w:rsid w:val="000B06CB"/>
    <w:rsid w:val="000B1BEC"/>
    <w:rsid w:val="000B380A"/>
    <w:rsid w:val="000B6F85"/>
    <w:rsid w:val="000B7AFD"/>
    <w:rsid w:val="000C0B85"/>
    <w:rsid w:val="000C1A8F"/>
    <w:rsid w:val="000C2C85"/>
    <w:rsid w:val="000C3ADB"/>
    <w:rsid w:val="000C4CC4"/>
    <w:rsid w:val="000C542A"/>
    <w:rsid w:val="000C580A"/>
    <w:rsid w:val="000D0A86"/>
    <w:rsid w:val="000D2D68"/>
    <w:rsid w:val="000D3D0E"/>
    <w:rsid w:val="000D6D47"/>
    <w:rsid w:val="000E248A"/>
    <w:rsid w:val="000F1D16"/>
    <w:rsid w:val="000F1D24"/>
    <w:rsid w:val="000F2B6A"/>
    <w:rsid w:val="000F3143"/>
    <w:rsid w:val="000F4663"/>
    <w:rsid w:val="000F68B6"/>
    <w:rsid w:val="001001A8"/>
    <w:rsid w:val="00100959"/>
    <w:rsid w:val="00101D80"/>
    <w:rsid w:val="00102ED9"/>
    <w:rsid w:val="00106A2A"/>
    <w:rsid w:val="00117386"/>
    <w:rsid w:val="00117BBA"/>
    <w:rsid w:val="00124CA3"/>
    <w:rsid w:val="00127CF4"/>
    <w:rsid w:val="00131489"/>
    <w:rsid w:val="0013321F"/>
    <w:rsid w:val="001419DC"/>
    <w:rsid w:val="00143A97"/>
    <w:rsid w:val="00150B9E"/>
    <w:rsid w:val="001542B6"/>
    <w:rsid w:val="0015765C"/>
    <w:rsid w:val="00157FC0"/>
    <w:rsid w:val="001655A0"/>
    <w:rsid w:val="00165940"/>
    <w:rsid w:val="00172408"/>
    <w:rsid w:val="00172FCC"/>
    <w:rsid w:val="001831E8"/>
    <w:rsid w:val="00183CC6"/>
    <w:rsid w:val="00184CD3"/>
    <w:rsid w:val="00186DD0"/>
    <w:rsid w:val="001902AB"/>
    <w:rsid w:val="00196D1A"/>
    <w:rsid w:val="001A78AB"/>
    <w:rsid w:val="001B08B8"/>
    <w:rsid w:val="001B49D9"/>
    <w:rsid w:val="001C2981"/>
    <w:rsid w:val="001D1F08"/>
    <w:rsid w:val="001D4541"/>
    <w:rsid w:val="001D721A"/>
    <w:rsid w:val="001E5C40"/>
    <w:rsid w:val="001F01B1"/>
    <w:rsid w:val="001F20A3"/>
    <w:rsid w:val="001F4E3B"/>
    <w:rsid w:val="001F7AFD"/>
    <w:rsid w:val="00200878"/>
    <w:rsid w:val="002015AF"/>
    <w:rsid w:val="00207836"/>
    <w:rsid w:val="002103B8"/>
    <w:rsid w:val="00212D54"/>
    <w:rsid w:val="002145CA"/>
    <w:rsid w:val="0021740F"/>
    <w:rsid w:val="0022060C"/>
    <w:rsid w:val="0022585E"/>
    <w:rsid w:val="002277D9"/>
    <w:rsid w:val="00242B9D"/>
    <w:rsid w:val="00242C1E"/>
    <w:rsid w:val="00243360"/>
    <w:rsid w:val="0025266E"/>
    <w:rsid w:val="0025273C"/>
    <w:rsid w:val="00252C9F"/>
    <w:rsid w:val="00255118"/>
    <w:rsid w:val="002562C5"/>
    <w:rsid w:val="00263A8F"/>
    <w:rsid w:val="00270D63"/>
    <w:rsid w:val="00272F9B"/>
    <w:rsid w:val="0027312A"/>
    <w:rsid w:val="00273161"/>
    <w:rsid w:val="00276746"/>
    <w:rsid w:val="00283EDC"/>
    <w:rsid w:val="00284805"/>
    <w:rsid w:val="00293384"/>
    <w:rsid w:val="00293DD0"/>
    <w:rsid w:val="00295C7E"/>
    <w:rsid w:val="00296057"/>
    <w:rsid w:val="002A17F1"/>
    <w:rsid w:val="002A3607"/>
    <w:rsid w:val="002A3C83"/>
    <w:rsid w:val="002A4765"/>
    <w:rsid w:val="002A5408"/>
    <w:rsid w:val="002A540E"/>
    <w:rsid w:val="002B1F56"/>
    <w:rsid w:val="002B31FE"/>
    <w:rsid w:val="002C23E6"/>
    <w:rsid w:val="002C7B1B"/>
    <w:rsid w:val="002D05B9"/>
    <w:rsid w:val="002D697A"/>
    <w:rsid w:val="002D6B76"/>
    <w:rsid w:val="002E0856"/>
    <w:rsid w:val="002E6276"/>
    <w:rsid w:val="002F3427"/>
    <w:rsid w:val="002F6ED8"/>
    <w:rsid w:val="003015D8"/>
    <w:rsid w:val="00302746"/>
    <w:rsid w:val="00303917"/>
    <w:rsid w:val="00306B10"/>
    <w:rsid w:val="00306DC9"/>
    <w:rsid w:val="00307AFC"/>
    <w:rsid w:val="00311CCF"/>
    <w:rsid w:val="00314929"/>
    <w:rsid w:val="00314BFD"/>
    <w:rsid w:val="003169BF"/>
    <w:rsid w:val="00317328"/>
    <w:rsid w:val="00327D44"/>
    <w:rsid w:val="00330CFF"/>
    <w:rsid w:val="003416AE"/>
    <w:rsid w:val="003423A3"/>
    <w:rsid w:val="00345315"/>
    <w:rsid w:val="0034675E"/>
    <w:rsid w:val="003471EF"/>
    <w:rsid w:val="00350C08"/>
    <w:rsid w:val="003514C8"/>
    <w:rsid w:val="00351C43"/>
    <w:rsid w:val="00356EBD"/>
    <w:rsid w:val="00357240"/>
    <w:rsid w:val="00362EBE"/>
    <w:rsid w:val="0037578B"/>
    <w:rsid w:val="00381901"/>
    <w:rsid w:val="003830E7"/>
    <w:rsid w:val="0038623F"/>
    <w:rsid w:val="00386F78"/>
    <w:rsid w:val="0038738B"/>
    <w:rsid w:val="003915A3"/>
    <w:rsid w:val="00391B9F"/>
    <w:rsid w:val="00396DD2"/>
    <w:rsid w:val="00397593"/>
    <w:rsid w:val="003A1193"/>
    <w:rsid w:val="003A4615"/>
    <w:rsid w:val="003A5BF6"/>
    <w:rsid w:val="003B100A"/>
    <w:rsid w:val="003B1903"/>
    <w:rsid w:val="003B4C26"/>
    <w:rsid w:val="003B53B2"/>
    <w:rsid w:val="003C105C"/>
    <w:rsid w:val="003D267D"/>
    <w:rsid w:val="003F0F67"/>
    <w:rsid w:val="003F3CAB"/>
    <w:rsid w:val="003F6013"/>
    <w:rsid w:val="003F6CCF"/>
    <w:rsid w:val="003F7724"/>
    <w:rsid w:val="003F7BB0"/>
    <w:rsid w:val="0040023D"/>
    <w:rsid w:val="00404694"/>
    <w:rsid w:val="00413951"/>
    <w:rsid w:val="00413E17"/>
    <w:rsid w:val="0041424D"/>
    <w:rsid w:val="00414486"/>
    <w:rsid w:val="00415CE8"/>
    <w:rsid w:val="0041642A"/>
    <w:rsid w:val="004179D8"/>
    <w:rsid w:val="00420018"/>
    <w:rsid w:val="00420A86"/>
    <w:rsid w:val="00420BA4"/>
    <w:rsid w:val="004247A8"/>
    <w:rsid w:val="00425192"/>
    <w:rsid w:val="00425465"/>
    <w:rsid w:val="00425C5B"/>
    <w:rsid w:val="00427E85"/>
    <w:rsid w:val="004323FD"/>
    <w:rsid w:val="00432670"/>
    <w:rsid w:val="0044218C"/>
    <w:rsid w:val="0044457B"/>
    <w:rsid w:val="00453084"/>
    <w:rsid w:val="004534AF"/>
    <w:rsid w:val="00462B39"/>
    <w:rsid w:val="004665BB"/>
    <w:rsid w:val="0047078B"/>
    <w:rsid w:val="00470ECF"/>
    <w:rsid w:val="00482D62"/>
    <w:rsid w:val="00487D4B"/>
    <w:rsid w:val="0049330F"/>
    <w:rsid w:val="004A1C6C"/>
    <w:rsid w:val="004A69E9"/>
    <w:rsid w:val="004B4CD1"/>
    <w:rsid w:val="004B5A2C"/>
    <w:rsid w:val="004C195F"/>
    <w:rsid w:val="004C1AE4"/>
    <w:rsid w:val="004C363C"/>
    <w:rsid w:val="004C46D7"/>
    <w:rsid w:val="004D3EB5"/>
    <w:rsid w:val="004D41FA"/>
    <w:rsid w:val="004E4C7B"/>
    <w:rsid w:val="004E5063"/>
    <w:rsid w:val="004E654B"/>
    <w:rsid w:val="004F2D88"/>
    <w:rsid w:val="004F4974"/>
    <w:rsid w:val="004F79B8"/>
    <w:rsid w:val="004F7D4C"/>
    <w:rsid w:val="00503728"/>
    <w:rsid w:val="005115D0"/>
    <w:rsid w:val="005150E1"/>
    <w:rsid w:val="00520D1F"/>
    <w:rsid w:val="00521621"/>
    <w:rsid w:val="00522642"/>
    <w:rsid w:val="00523A41"/>
    <w:rsid w:val="0053179C"/>
    <w:rsid w:val="005323FC"/>
    <w:rsid w:val="00532577"/>
    <w:rsid w:val="00533D5F"/>
    <w:rsid w:val="0053660B"/>
    <w:rsid w:val="005366BE"/>
    <w:rsid w:val="00537D39"/>
    <w:rsid w:val="0054073C"/>
    <w:rsid w:val="00540AFE"/>
    <w:rsid w:val="00541B74"/>
    <w:rsid w:val="0054681E"/>
    <w:rsid w:val="00553C14"/>
    <w:rsid w:val="00555066"/>
    <w:rsid w:val="0055530B"/>
    <w:rsid w:val="00560BC5"/>
    <w:rsid w:val="00565C43"/>
    <w:rsid w:val="00567DD2"/>
    <w:rsid w:val="00573750"/>
    <w:rsid w:val="0058435B"/>
    <w:rsid w:val="00584454"/>
    <w:rsid w:val="0058573A"/>
    <w:rsid w:val="00585F94"/>
    <w:rsid w:val="0059308E"/>
    <w:rsid w:val="00596986"/>
    <w:rsid w:val="00597677"/>
    <w:rsid w:val="005A4E4B"/>
    <w:rsid w:val="005A531A"/>
    <w:rsid w:val="005A5EA1"/>
    <w:rsid w:val="005A665B"/>
    <w:rsid w:val="005A72D8"/>
    <w:rsid w:val="005C18E1"/>
    <w:rsid w:val="005C253D"/>
    <w:rsid w:val="005C270B"/>
    <w:rsid w:val="005C4747"/>
    <w:rsid w:val="005C6E30"/>
    <w:rsid w:val="005D36D0"/>
    <w:rsid w:val="005E1940"/>
    <w:rsid w:val="005E5A75"/>
    <w:rsid w:val="005E642B"/>
    <w:rsid w:val="005F0EAB"/>
    <w:rsid w:val="005F5EE3"/>
    <w:rsid w:val="005F607E"/>
    <w:rsid w:val="005F6CA1"/>
    <w:rsid w:val="005F7C1D"/>
    <w:rsid w:val="00601A8C"/>
    <w:rsid w:val="0060364A"/>
    <w:rsid w:val="00603C79"/>
    <w:rsid w:val="00605B54"/>
    <w:rsid w:val="00606D98"/>
    <w:rsid w:val="00606E71"/>
    <w:rsid w:val="006079F0"/>
    <w:rsid w:val="00610292"/>
    <w:rsid w:val="00611B2A"/>
    <w:rsid w:val="00613D21"/>
    <w:rsid w:val="00613F1C"/>
    <w:rsid w:val="0061437E"/>
    <w:rsid w:val="00616EAC"/>
    <w:rsid w:val="006253BD"/>
    <w:rsid w:val="006253F5"/>
    <w:rsid w:val="00627F9A"/>
    <w:rsid w:val="00632695"/>
    <w:rsid w:val="00632F94"/>
    <w:rsid w:val="00642D62"/>
    <w:rsid w:val="00642DAE"/>
    <w:rsid w:val="006431E5"/>
    <w:rsid w:val="00645FF2"/>
    <w:rsid w:val="006523EB"/>
    <w:rsid w:val="00656D8E"/>
    <w:rsid w:val="006577F8"/>
    <w:rsid w:val="00676FEE"/>
    <w:rsid w:val="00677D4C"/>
    <w:rsid w:val="0068540F"/>
    <w:rsid w:val="00685798"/>
    <w:rsid w:val="00687774"/>
    <w:rsid w:val="00690F2B"/>
    <w:rsid w:val="0069406F"/>
    <w:rsid w:val="00694449"/>
    <w:rsid w:val="006B015A"/>
    <w:rsid w:val="006B2E06"/>
    <w:rsid w:val="006B466E"/>
    <w:rsid w:val="006B5DD3"/>
    <w:rsid w:val="006B7A4B"/>
    <w:rsid w:val="006C0542"/>
    <w:rsid w:val="006C2536"/>
    <w:rsid w:val="006C271E"/>
    <w:rsid w:val="006C448F"/>
    <w:rsid w:val="006C4FA1"/>
    <w:rsid w:val="006C6DF0"/>
    <w:rsid w:val="006D07EC"/>
    <w:rsid w:val="006D1AAF"/>
    <w:rsid w:val="006D2126"/>
    <w:rsid w:val="006D5FEB"/>
    <w:rsid w:val="006D67B2"/>
    <w:rsid w:val="006D6B75"/>
    <w:rsid w:val="006E0C9C"/>
    <w:rsid w:val="006E656C"/>
    <w:rsid w:val="006F5C0A"/>
    <w:rsid w:val="007045EE"/>
    <w:rsid w:val="007174E9"/>
    <w:rsid w:val="00720524"/>
    <w:rsid w:val="0072141E"/>
    <w:rsid w:val="0072371E"/>
    <w:rsid w:val="00726F39"/>
    <w:rsid w:val="007270EF"/>
    <w:rsid w:val="00730E36"/>
    <w:rsid w:val="0073244A"/>
    <w:rsid w:val="00733EFA"/>
    <w:rsid w:val="007342A4"/>
    <w:rsid w:val="00734497"/>
    <w:rsid w:val="00737AD7"/>
    <w:rsid w:val="00740255"/>
    <w:rsid w:val="00745CFB"/>
    <w:rsid w:val="0075165C"/>
    <w:rsid w:val="00751AC7"/>
    <w:rsid w:val="007553B3"/>
    <w:rsid w:val="00756027"/>
    <w:rsid w:val="00765553"/>
    <w:rsid w:val="007704AF"/>
    <w:rsid w:val="00772D99"/>
    <w:rsid w:val="007730F6"/>
    <w:rsid w:val="00774F9F"/>
    <w:rsid w:val="00775A83"/>
    <w:rsid w:val="007807AA"/>
    <w:rsid w:val="007863C4"/>
    <w:rsid w:val="00795C8C"/>
    <w:rsid w:val="007A146D"/>
    <w:rsid w:val="007A1C2C"/>
    <w:rsid w:val="007A271C"/>
    <w:rsid w:val="007A47DC"/>
    <w:rsid w:val="007A53D4"/>
    <w:rsid w:val="007A5589"/>
    <w:rsid w:val="007A752A"/>
    <w:rsid w:val="007A775B"/>
    <w:rsid w:val="007B4923"/>
    <w:rsid w:val="007B6345"/>
    <w:rsid w:val="007C1EBA"/>
    <w:rsid w:val="007C22AC"/>
    <w:rsid w:val="007C37F6"/>
    <w:rsid w:val="007C3E58"/>
    <w:rsid w:val="007D038E"/>
    <w:rsid w:val="007F1C40"/>
    <w:rsid w:val="00800EF4"/>
    <w:rsid w:val="0080113B"/>
    <w:rsid w:val="0080626C"/>
    <w:rsid w:val="00807636"/>
    <w:rsid w:val="00807A4F"/>
    <w:rsid w:val="00807DA5"/>
    <w:rsid w:val="008106FE"/>
    <w:rsid w:val="00813038"/>
    <w:rsid w:val="00814D95"/>
    <w:rsid w:val="008157A9"/>
    <w:rsid w:val="00815C48"/>
    <w:rsid w:val="00821DFD"/>
    <w:rsid w:val="00823051"/>
    <w:rsid w:val="00823F88"/>
    <w:rsid w:val="00824671"/>
    <w:rsid w:val="008301EA"/>
    <w:rsid w:val="00831A87"/>
    <w:rsid w:val="00847856"/>
    <w:rsid w:val="00851DFD"/>
    <w:rsid w:val="0085372B"/>
    <w:rsid w:val="00854B1C"/>
    <w:rsid w:val="00856290"/>
    <w:rsid w:val="0085743C"/>
    <w:rsid w:val="008602B0"/>
    <w:rsid w:val="00864C3D"/>
    <w:rsid w:val="00867AFF"/>
    <w:rsid w:val="00875AE3"/>
    <w:rsid w:val="00884F3F"/>
    <w:rsid w:val="00885E70"/>
    <w:rsid w:val="00891DE0"/>
    <w:rsid w:val="00892C1C"/>
    <w:rsid w:val="00895713"/>
    <w:rsid w:val="008A0872"/>
    <w:rsid w:val="008A3D11"/>
    <w:rsid w:val="008A546C"/>
    <w:rsid w:val="008A78D2"/>
    <w:rsid w:val="008B068B"/>
    <w:rsid w:val="008B1F2F"/>
    <w:rsid w:val="008C0442"/>
    <w:rsid w:val="008D0989"/>
    <w:rsid w:val="008D31F1"/>
    <w:rsid w:val="008D3656"/>
    <w:rsid w:val="008D53B8"/>
    <w:rsid w:val="008E031B"/>
    <w:rsid w:val="008E07B3"/>
    <w:rsid w:val="008E11E2"/>
    <w:rsid w:val="008F1752"/>
    <w:rsid w:val="008F2F7B"/>
    <w:rsid w:val="009011E1"/>
    <w:rsid w:val="00901588"/>
    <w:rsid w:val="00902AE5"/>
    <w:rsid w:val="00904910"/>
    <w:rsid w:val="00910E0A"/>
    <w:rsid w:val="0091350B"/>
    <w:rsid w:val="00913D57"/>
    <w:rsid w:val="009160A7"/>
    <w:rsid w:val="00917575"/>
    <w:rsid w:val="009179D2"/>
    <w:rsid w:val="009226A1"/>
    <w:rsid w:val="00926507"/>
    <w:rsid w:val="00930504"/>
    <w:rsid w:val="009306E5"/>
    <w:rsid w:val="00931B65"/>
    <w:rsid w:val="00931DD3"/>
    <w:rsid w:val="00933733"/>
    <w:rsid w:val="009379DC"/>
    <w:rsid w:val="00940B38"/>
    <w:rsid w:val="009431E9"/>
    <w:rsid w:val="0094595A"/>
    <w:rsid w:val="0095015B"/>
    <w:rsid w:val="00951A37"/>
    <w:rsid w:val="00954783"/>
    <w:rsid w:val="009602A4"/>
    <w:rsid w:val="009621AA"/>
    <w:rsid w:val="009649C3"/>
    <w:rsid w:val="00965EA9"/>
    <w:rsid w:val="00966A9E"/>
    <w:rsid w:val="009672D6"/>
    <w:rsid w:val="00972A5F"/>
    <w:rsid w:val="00980760"/>
    <w:rsid w:val="00983F13"/>
    <w:rsid w:val="00990457"/>
    <w:rsid w:val="00991011"/>
    <w:rsid w:val="0099226A"/>
    <w:rsid w:val="009929F8"/>
    <w:rsid w:val="00992B11"/>
    <w:rsid w:val="009951EF"/>
    <w:rsid w:val="00997A15"/>
    <w:rsid w:val="009A0287"/>
    <w:rsid w:val="009A06AB"/>
    <w:rsid w:val="009A2336"/>
    <w:rsid w:val="009A2A54"/>
    <w:rsid w:val="009A40E3"/>
    <w:rsid w:val="009A4B50"/>
    <w:rsid w:val="009A6CE2"/>
    <w:rsid w:val="009A7187"/>
    <w:rsid w:val="009B244D"/>
    <w:rsid w:val="009B5A77"/>
    <w:rsid w:val="009B7DF5"/>
    <w:rsid w:val="009C006B"/>
    <w:rsid w:val="009C19F5"/>
    <w:rsid w:val="009C266F"/>
    <w:rsid w:val="009C5171"/>
    <w:rsid w:val="009C7F12"/>
    <w:rsid w:val="009D68F8"/>
    <w:rsid w:val="009E2CE1"/>
    <w:rsid w:val="009E6ECE"/>
    <w:rsid w:val="009F01ED"/>
    <w:rsid w:val="009F2677"/>
    <w:rsid w:val="009F3FE1"/>
    <w:rsid w:val="009F79CA"/>
    <w:rsid w:val="00A02A92"/>
    <w:rsid w:val="00A05040"/>
    <w:rsid w:val="00A05059"/>
    <w:rsid w:val="00A05A4A"/>
    <w:rsid w:val="00A078A5"/>
    <w:rsid w:val="00A07E96"/>
    <w:rsid w:val="00A172F8"/>
    <w:rsid w:val="00A2204B"/>
    <w:rsid w:val="00A22D1D"/>
    <w:rsid w:val="00A2564A"/>
    <w:rsid w:val="00A26E2F"/>
    <w:rsid w:val="00A272C5"/>
    <w:rsid w:val="00A33A73"/>
    <w:rsid w:val="00A35B27"/>
    <w:rsid w:val="00A35CAD"/>
    <w:rsid w:val="00A4113C"/>
    <w:rsid w:val="00A41383"/>
    <w:rsid w:val="00A45DA5"/>
    <w:rsid w:val="00A62502"/>
    <w:rsid w:val="00A6457F"/>
    <w:rsid w:val="00A65F6D"/>
    <w:rsid w:val="00A733AD"/>
    <w:rsid w:val="00A85BC1"/>
    <w:rsid w:val="00A87DC3"/>
    <w:rsid w:val="00A91B9D"/>
    <w:rsid w:val="00A94D35"/>
    <w:rsid w:val="00A9534F"/>
    <w:rsid w:val="00A96AFD"/>
    <w:rsid w:val="00AA1624"/>
    <w:rsid w:val="00AA4867"/>
    <w:rsid w:val="00AB1866"/>
    <w:rsid w:val="00AB2020"/>
    <w:rsid w:val="00AB2F68"/>
    <w:rsid w:val="00AB4FBF"/>
    <w:rsid w:val="00AB6E88"/>
    <w:rsid w:val="00AC1713"/>
    <w:rsid w:val="00AC7E0E"/>
    <w:rsid w:val="00AD0B32"/>
    <w:rsid w:val="00AD0DF8"/>
    <w:rsid w:val="00AD5A46"/>
    <w:rsid w:val="00AD5BB7"/>
    <w:rsid w:val="00AE1855"/>
    <w:rsid w:val="00AE5125"/>
    <w:rsid w:val="00AE607D"/>
    <w:rsid w:val="00AF1982"/>
    <w:rsid w:val="00AF29F6"/>
    <w:rsid w:val="00AF5ADA"/>
    <w:rsid w:val="00AF66F9"/>
    <w:rsid w:val="00B02332"/>
    <w:rsid w:val="00B025D6"/>
    <w:rsid w:val="00B027AB"/>
    <w:rsid w:val="00B04FF3"/>
    <w:rsid w:val="00B0694C"/>
    <w:rsid w:val="00B07B4E"/>
    <w:rsid w:val="00B11DC8"/>
    <w:rsid w:val="00B13651"/>
    <w:rsid w:val="00B153E0"/>
    <w:rsid w:val="00B4005E"/>
    <w:rsid w:val="00B40C30"/>
    <w:rsid w:val="00B4231C"/>
    <w:rsid w:val="00B423AC"/>
    <w:rsid w:val="00B446DF"/>
    <w:rsid w:val="00B463B2"/>
    <w:rsid w:val="00B476A0"/>
    <w:rsid w:val="00B50316"/>
    <w:rsid w:val="00B51B76"/>
    <w:rsid w:val="00B51F22"/>
    <w:rsid w:val="00B52FDA"/>
    <w:rsid w:val="00B56150"/>
    <w:rsid w:val="00B5768B"/>
    <w:rsid w:val="00B60697"/>
    <w:rsid w:val="00B651EE"/>
    <w:rsid w:val="00B6725D"/>
    <w:rsid w:val="00B6728E"/>
    <w:rsid w:val="00B702B8"/>
    <w:rsid w:val="00B7098E"/>
    <w:rsid w:val="00B81488"/>
    <w:rsid w:val="00B84EB8"/>
    <w:rsid w:val="00B857E0"/>
    <w:rsid w:val="00B951D3"/>
    <w:rsid w:val="00B95455"/>
    <w:rsid w:val="00B95F0A"/>
    <w:rsid w:val="00BB2B6C"/>
    <w:rsid w:val="00BB5AF9"/>
    <w:rsid w:val="00BC2006"/>
    <w:rsid w:val="00BC29C1"/>
    <w:rsid w:val="00BC3A5E"/>
    <w:rsid w:val="00BD401D"/>
    <w:rsid w:val="00BE25DD"/>
    <w:rsid w:val="00BE4594"/>
    <w:rsid w:val="00BE4FC7"/>
    <w:rsid w:val="00BE658D"/>
    <w:rsid w:val="00BF1AE2"/>
    <w:rsid w:val="00BF1D85"/>
    <w:rsid w:val="00BF25DA"/>
    <w:rsid w:val="00BF2896"/>
    <w:rsid w:val="00C0040B"/>
    <w:rsid w:val="00C0195E"/>
    <w:rsid w:val="00C064B2"/>
    <w:rsid w:val="00C15D37"/>
    <w:rsid w:val="00C16013"/>
    <w:rsid w:val="00C2549A"/>
    <w:rsid w:val="00C3746E"/>
    <w:rsid w:val="00C40873"/>
    <w:rsid w:val="00C42796"/>
    <w:rsid w:val="00C453D8"/>
    <w:rsid w:val="00C510D3"/>
    <w:rsid w:val="00C55DBB"/>
    <w:rsid w:val="00C56F05"/>
    <w:rsid w:val="00C626F8"/>
    <w:rsid w:val="00C63F14"/>
    <w:rsid w:val="00C70556"/>
    <w:rsid w:val="00C7466D"/>
    <w:rsid w:val="00C775E3"/>
    <w:rsid w:val="00C80F4B"/>
    <w:rsid w:val="00C81C6D"/>
    <w:rsid w:val="00C82C00"/>
    <w:rsid w:val="00C84896"/>
    <w:rsid w:val="00C84BCC"/>
    <w:rsid w:val="00C855C4"/>
    <w:rsid w:val="00C85977"/>
    <w:rsid w:val="00C85C38"/>
    <w:rsid w:val="00C90182"/>
    <w:rsid w:val="00C92209"/>
    <w:rsid w:val="00C94977"/>
    <w:rsid w:val="00C97AFD"/>
    <w:rsid w:val="00CA43A7"/>
    <w:rsid w:val="00CB1EA0"/>
    <w:rsid w:val="00CC0A5C"/>
    <w:rsid w:val="00CC4271"/>
    <w:rsid w:val="00CC4B1B"/>
    <w:rsid w:val="00CC722F"/>
    <w:rsid w:val="00CD31CA"/>
    <w:rsid w:val="00CD548E"/>
    <w:rsid w:val="00CD6A44"/>
    <w:rsid w:val="00CE1EE2"/>
    <w:rsid w:val="00CE5C18"/>
    <w:rsid w:val="00CE7026"/>
    <w:rsid w:val="00CE7C1D"/>
    <w:rsid w:val="00CE7DDE"/>
    <w:rsid w:val="00CF4311"/>
    <w:rsid w:val="00CF5C04"/>
    <w:rsid w:val="00CF65CB"/>
    <w:rsid w:val="00CF66B3"/>
    <w:rsid w:val="00D01259"/>
    <w:rsid w:val="00D0453D"/>
    <w:rsid w:val="00D05AF5"/>
    <w:rsid w:val="00D06EAA"/>
    <w:rsid w:val="00D178FC"/>
    <w:rsid w:val="00D203FF"/>
    <w:rsid w:val="00D213E8"/>
    <w:rsid w:val="00D2144C"/>
    <w:rsid w:val="00D24FD9"/>
    <w:rsid w:val="00D256AD"/>
    <w:rsid w:val="00D2787A"/>
    <w:rsid w:val="00D30AAC"/>
    <w:rsid w:val="00D30F31"/>
    <w:rsid w:val="00D328F3"/>
    <w:rsid w:val="00D350C3"/>
    <w:rsid w:val="00D362AE"/>
    <w:rsid w:val="00D3718A"/>
    <w:rsid w:val="00D403FB"/>
    <w:rsid w:val="00D416D0"/>
    <w:rsid w:val="00D44D92"/>
    <w:rsid w:val="00D45415"/>
    <w:rsid w:val="00D47B0C"/>
    <w:rsid w:val="00D53A99"/>
    <w:rsid w:val="00D6110F"/>
    <w:rsid w:val="00D61C23"/>
    <w:rsid w:val="00D67071"/>
    <w:rsid w:val="00D677B0"/>
    <w:rsid w:val="00D72C6D"/>
    <w:rsid w:val="00D75E49"/>
    <w:rsid w:val="00D8055F"/>
    <w:rsid w:val="00D80CBF"/>
    <w:rsid w:val="00D80DBE"/>
    <w:rsid w:val="00D811C0"/>
    <w:rsid w:val="00D82998"/>
    <w:rsid w:val="00D85AC2"/>
    <w:rsid w:val="00D91762"/>
    <w:rsid w:val="00D94367"/>
    <w:rsid w:val="00D95D76"/>
    <w:rsid w:val="00D96961"/>
    <w:rsid w:val="00DA34CC"/>
    <w:rsid w:val="00DB1C1A"/>
    <w:rsid w:val="00DB3363"/>
    <w:rsid w:val="00DB597D"/>
    <w:rsid w:val="00DC2144"/>
    <w:rsid w:val="00DC397F"/>
    <w:rsid w:val="00DC3EFE"/>
    <w:rsid w:val="00DC467D"/>
    <w:rsid w:val="00DC5877"/>
    <w:rsid w:val="00DC67EA"/>
    <w:rsid w:val="00DD0BCE"/>
    <w:rsid w:val="00DD1985"/>
    <w:rsid w:val="00DD1B3A"/>
    <w:rsid w:val="00DD346B"/>
    <w:rsid w:val="00DD5BF8"/>
    <w:rsid w:val="00DD6C7B"/>
    <w:rsid w:val="00DE284E"/>
    <w:rsid w:val="00DE339E"/>
    <w:rsid w:val="00DE4A91"/>
    <w:rsid w:val="00DE4B93"/>
    <w:rsid w:val="00DE4C43"/>
    <w:rsid w:val="00DE6064"/>
    <w:rsid w:val="00DF2F4D"/>
    <w:rsid w:val="00DF31F0"/>
    <w:rsid w:val="00DF6C5A"/>
    <w:rsid w:val="00DF72F6"/>
    <w:rsid w:val="00E02E99"/>
    <w:rsid w:val="00E03EEE"/>
    <w:rsid w:val="00E1130E"/>
    <w:rsid w:val="00E15773"/>
    <w:rsid w:val="00E16E5C"/>
    <w:rsid w:val="00E251BF"/>
    <w:rsid w:val="00E27770"/>
    <w:rsid w:val="00E30FCA"/>
    <w:rsid w:val="00E32299"/>
    <w:rsid w:val="00E41800"/>
    <w:rsid w:val="00E45343"/>
    <w:rsid w:val="00E5044C"/>
    <w:rsid w:val="00E52344"/>
    <w:rsid w:val="00E536AD"/>
    <w:rsid w:val="00E5677D"/>
    <w:rsid w:val="00E568FC"/>
    <w:rsid w:val="00E60AB6"/>
    <w:rsid w:val="00E629C3"/>
    <w:rsid w:val="00E657E5"/>
    <w:rsid w:val="00E72ECB"/>
    <w:rsid w:val="00E739CB"/>
    <w:rsid w:val="00E76916"/>
    <w:rsid w:val="00E8087A"/>
    <w:rsid w:val="00E810CB"/>
    <w:rsid w:val="00E85126"/>
    <w:rsid w:val="00E87AE5"/>
    <w:rsid w:val="00E9283E"/>
    <w:rsid w:val="00E933A1"/>
    <w:rsid w:val="00E93440"/>
    <w:rsid w:val="00E93DB0"/>
    <w:rsid w:val="00E95C87"/>
    <w:rsid w:val="00E976ED"/>
    <w:rsid w:val="00EA3421"/>
    <w:rsid w:val="00EA40D5"/>
    <w:rsid w:val="00EB68E6"/>
    <w:rsid w:val="00EC5F3F"/>
    <w:rsid w:val="00EC76BD"/>
    <w:rsid w:val="00EC7F7D"/>
    <w:rsid w:val="00ED0E29"/>
    <w:rsid w:val="00EE0A56"/>
    <w:rsid w:val="00EE1CEE"/>
    <w:rsid w:val="00EE3D85"/>
    <w:rsid w:val="00EE43BC"/>
    <w:rsid w:val="00EE5EA2"/>
    <w:rsid w:val="00EE65BB"/>
    <w:rsid w:val="00EF311E"/>
    <w:rsid w:val="00EF44DB"/>
    <w:rsid w:val="00EF7500"/>
    <w:rsid w:val="00F00ACD"/>
    <w:rsid w:val="00F0498E"/>
    <w:rsid w:val="00F07CC0"/>
    <w:rsid w:val="00F23D8A"/>
    <w:rsid w:val="00F2625E"/>
    <w:rsid w:val="00F31091"/>
    <w:rsid w:val="00F312E3"/>
    <w:rsid w:val="00F37423"/>
    <w:rsid w:val="00F4397F"/>
    <w:rsid w:val="00F455AC"/>
    <w:rsid w:val="00F51430"/>
    <w:rsid w:val="00F5730D"/>
    <w:rsid w:val="00F6039F"/>
    <w:rsid w:val="00F60A73"/>
    <w:rsid w:val="00F70DD2"/>
    <w:rsid w:val="00F73724"/>
    <w:rsid w:val="00F744F7"/>
    <w:rsid w:val="00F809F7"/>
    <w:rsid w:val="00F92C82"/>
    <w:rsid w:val="00F934C2"/>
    <w:rsid w:val="00F945AB"/>
    <w:rsid w:val="00F96886"/>
    <w:rsid w:val="00FB2981"/>
    <w:rsid w:val="00FB5DD7"/>
    <w:rsid w:val="00FC130D"/>
    <w:rsid w:val="00FC3CD3"/>
    <w:rsid w:val="00FC48FF"/>
    <w:rsid w:val="00FD22CD"/>
    <w:rsid w:val="00FD4B77"/>
    <w:rsid w:val="00FD7B44"/>
    <w:rsid w:val="00FE03A4"/>
    <w:rsid w:val="00FE192C"/>
    <w:rsid w:val="00FE21CC"/>
    <w:rsid w:val="00FE251A"/>
    <w:rsid w:val="00FE404E"/>
    <w:rsid w:val="00FE7066"/>
    <w:rsid w:val="00FF1116"/>
    <w:rsid w:val="00FF209F"/>
    <w:rsid w:val="00FF44B8"/>
    <w:rsid w:val="00FF49E4"/>
    <w:rsid w:val="00FF5B56"/>
    <w:rsid w:val="00FF65B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E797"/>
  <w15:chartTrackingRefBased/>
  <w15:docId w15:val="{2D253569-5221-4869-A414-22D1024D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A75"/>
    <w:rPr>
      <w:color w:val="0563C1" w:themeColor="hyperlink"/>
      <w:u w:val="single"/>
    </w:rPr>
  </w:style>
  <w:style w:type="character" w:styleId="UnresolvedMention">
    <w:name w:val="Unresolved Mention"/>
    <w:basedOn w:val="DefaultParagraphFont"/>
    <w:uiPriority w:val="99"/>
    <w:semiHidden/>
    <w:unhideWhenUsed/>
    <w:rsid w:val="005E5A75"/>
    <w:rPr>
      <w:color w:val="605E5C"/>
      <w:shd w:val="clear" w:color="auto" w:fill="E1DFDD"/>
    </w:rPr>
  </w:style>
  <w:style w:type="paragraph" w:styleId="Footer">
    <w:name w:val="footer"/>
    <w:basedOn w:val="Normal"/>
    <w:link w:val="FooterChar"/>
    <w:uiPriority w:val="99"/>
    <w:unhideWhenUsed/>
    <w:rsid w:val="000779A2"/>
    <w:pPr>
      <w:tabs>
        <w:tab w:val="center" w:pos="4680"/>
        <w:tab w:val="right" w:pos="9360"/>
      </w:tabs>
    </w:pPr>
  </w:style>
  <w:style w:type="character" w:customStyle="1" w:styleId="FooterChar">
    <w:name w:val="Footer Char"/>
    <w:basedOn w:val="DefaultParagraphFont"/>
    <w:link w:val="Footer"/>
    <w:uiPriority w:val="99"/>
    <w:rsid w:val="000779A2"/>
  </w:style>
  <w:style w:type="character" w:styleId="PageNumber">
    <w:name w:val="page number"/>
    <w:basedOn w:val="DefaultParagraphFont"/>
    <w:uiPriority w:val="99"/>
    <w:semiHidden/>
    <w:unhideWhenUsed/>
    <w:rsid w:val="000779A2"/>
  </w:style>
  <w:style w:type="character" w:styleId="CommentReference">
    <w:name w:val="annotation reference"/>
    <w:basedOn w:val="DefaultParagraphFont"/>
    <w:uiPriority w:val="99"/>
    <w:semiHidden/>
    <w:unhideWhenUsed/>
    <w:rsid w:val="00D416D0"/>
    <w:rPr>
      <w:sz w:val="16"/>
      <w:szCs w:val="16"/>
    </w:rPr>
  </w:style>
  <w:style w:type="paragraph" w:styleId="CommentText">
    <w:name w:val="annotation text"/>
    <w:basedOn w:val="Normal"/>
    <w:link w:val="CommentTextChar"/>
    <w:uiPriority w:val="99"/>
    <w:unhideWhenUsed/>
    <w:rsid w:val="00D416D0"/>
    <w:rPr>
      <w:sz w:val="20"/>
      <w:szCs w:val="20"/>
    </w:rPr>
  </w:style>
  <w:style w:type="character" w:customStyle="1" w:styleId="CommentTextChar">
    <w:name w:val="Comment Text Char"/>
    <w:basedOn w:val="DefaultParagraphFont"/>
    <w:link w:val="CommentText"/>
    <w:uiPriority w:val="99"/>
    <w:rsid w:val="00D416D0"/>
    <w:rPr>
      <w:sz w:val="20"/>
      <w:szCs w:val="20"/>
    </w:rPr>
  </w:style>
  <w:style w:type="paragraph" w:styleId="CommentSubject">
    <w:name w:val="annotation subject"/>
    <w:basedOn w:val="CommentText"/>
    <w:next w:val="CommentText"/>
    <w:link w:val="CommentSubjectChar"/>
    <w:uiPriority w:val="99"/>
    <w:semiHidden/>
    <w:unhideWhenUsed/>
    <w:rsid w:val="00D416D0"/>
    <w:rPr>
      <w:b/>
      <w:bCs/>
    </w:rPr>
  </w:style>
  <w:style w:type="character" w:customStyle="1" w:styleId="CommentSubjectChar">
    <w:name w:val="Comment Subject Char"/>
    <w:basedOn w:val="CommentTextChar"/>
    <w:link w:val="CommentSubject"/>
    <w:uiPriority w:val="99"/>
    <w:semiHidden/>
    <w:rsid w:val="00D416D0"/>
    <w:rPr>
      <w:b/>
      <w:bCs/>
      <w:sz w:val="20"/>
      <w:szCs w:val="20"/>
    </w:rPr>
  </w:style>
  <w:style w:type="paragraph" w:styleId="FootnoteText">
    <w:name w:val="footnote text"/>
    <w:basedOn w:val="Normal"/>
    <w:link w:val="FootnoteTextChar"/>
    <w:uiPriority w:val="99"/>
    <w:semiHidden/>
    <w:unhideWhenUsed/>
    <w:rsid w:val="001E5C40"/>
    <w:rPr>
      <w:sz w:val="20"/>
      <w:szCs w:val="20"/>
    </w:rPr>
  </w:style>
  <w:style w:type="character" w:customStyle="1" w:styleId="FootnoteTextChar">
    <w:name w:val="Footnote Text Char"/>
    <w:basedOn w:val="DefaultParagraphFont"/>
    <w:link w:val="FootnoteText"/>
    <w:uiPriority w:val="99"/>
    <w:semiHidden/>
    <w:rsid w:val="001E5C40"/>
    <w:rPr>
      <w:sz w:val="20"/>
      <w:szCs w:val="20"/>
    </w:rPr>
  </w:style>
  <w:style w:type="character" w:styleId="FootnoteReference">
    <w:name w:val="footnote reference"/>
    <w:basedOn w:val="DefaultParagraphFont"/>
    <w:uiPriority w:val="99"/>
    <w:semiHidden/>
    <w:unhideWhenUsed/>
    <w:rsid w:val="001E5C40"/>
    <w:rPr>
      <w:vertAlign w:val="superscript"/>
    </w:rPr>
  </w:style>
  <w:style w:type="paragraph" w:styleId="ListParagraph">
    <w:name w:val="List Paragraph"/>
    <w:basedOn w:val="Normal"/>
    <w:uiPriority w:val="34"/>
    <w:qFormat/>
    <w:rsid w:val="001E5C40"/>
    <w:pPr>
      <w:spacing w:after="160" w:line="259" w:lineRule="auto"/>
      <w:ind w:left="720"/>
      <w:contextualSpacing/>
    </w:pPr>
    <w:rPr>
      <w:sz w:val="22"/>
      <w:szCs w:val="22"/>
    </w:rPr>
  </w:style>
  <w:style w:type="paragraph" w:styleId="NormalWeb">
    <w:name w:val="Normal (Web)"/>
    <w:basedOn w:val="Normal"/>
    <w:uiPriority w:val="99"/>
    <w:semiHidden/>
    <w:unhideWhenUsed/>
    <w:rsid w:val="006C054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3421"/>
    <w:pPr>
      <w:tabs>
        <w:tab w:val="center" w:pos="4680"/>
        <w:tab w:val="right" w:pos="9360"/>
      </w:tabs>
    </w:pPr>
  </w:style>
  <w:style w:type="character" w:customStyle="1" w:styleId="HeaderChar">
    <w:name w:val="Header Char"/>
    <w:basedOn w:val="DefaultParagraphFont"/>
    <w:link w:val="Header"/>
    <w:uiPriority w:val="99"/>
    <w:rsid w:val="00EA3421"/>
  </w:style>
  <w:style w:type="character" w:styleId="FollowedHyperlink">
    <w:name w:val="FollowedHyperlink"/>
    <w:basedOn w:val="DefaultParagraphFont"/>
    <w:uiPriority w:val="99"/>
    <w:semiHidden/>
    <w:unhideWhenUsed/>
    <w:rsid w:val="004C46D7"/>
    <w:rPr>
      <w:color w:val="954F72" w:themeColor="followedHyperlink"/>
      <w:u w:val="single"/>
    </w:rPr>
  </w:style>
  <w:style w:type="paragraph" w:styleId="Revision">
    <w:name w:val="Revision"/>
    <w:hidden/>
    <w:uiPriority w:val="99"/>
    <w:semiHidden/>
    <w:rsid w:val="00E03EEE"/>
  </w:style>
  <w:style w:type="table" w:styleId="TableGrid">
    <w:name w:val="Table Grid"/>
    <w:basedOn w:val="TableNormal"/>
    <w:uiPriority w:val="39"/>
    <w:rsid w:val="0027316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words">
    <w:name w:val="insertwords"/>
    <w:basedOn w:val="DefaultParagraphFont"/>
    <w:rsid w:val="006D6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7205">
      <w:bodyDiv w:val="1"/>
      <w:marLeft w:val="0"/>
      <w:marRight w:val="0"/>
      <w:marTop w:val="0"/>
      <w:marBottom w:val="0"/>
      <w:divBdr>
        <w:top w:val="none" w:sz="0" w:space="0" w:color="auto"/>
        <w:left w:val="none" w:sz="0" w:space="0" w:color="auto"/>
        <w:bottom w:val="none" w:sz="0" w:space="0" w:color="auto"/>
        <w:right w:val="none" w:sz="0" w:space="0" w:color="auto"/>
      </w:divBdr>
      <w:divsChild>
        <w:div w:id="752629498">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0"/>
              <w:marRight w:val="0"/>
              <w:marTop w:val="0"/>
              <w:marBottom w:val="0"/>
              <w:divBdr>
                <w:top w:val="none" w:sz="0" w:space="0" w:color="auto"/>
                <w:left w:val="none" w:sz="0" w:space="0" w:color="auto"/>
                <w:bottom w:val="none" w:sz="0" w:space="0" w:color="auto"/>
                <w:right w:val="none" w:sz="0" w:space="0" w:color="auto"/>
              </w:divBdr>
              <w:divsChild>
                <w:div w:id="836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48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320890066">
          <w:marLeft w:val="0"/>
          <w:marRight w:val="0"/>
          <w:marTop w:val="0"/>
          <w:marBottom w:val="0"/>
          <w:divBdr>
            <w:top w:val="none" w:sz="0" w:space="0" w:color="auto"/>
            <w:left w:val="none" w:sz="0" w:space="0" w:color="auto"/>
            <w:bottom w:val="none" w:sz="0" w:space="0" w:color="auto"/>
            <w:right w:val="none" w:sz="0" w:space="0" w:color="auto"/>
          </w:divBdr>
          <w:divsChild>
            <w:div w:id="1940408295">
              <w:marLeft w:val="0"/>
              <w:marRight w:val="0"/>
              <w:marTop w:val="0"/>
              <w:marBottom w:val="0"/>
              <w:divBdr>
                <w:top w:val="none" w:sz="0" w:space="0" w:color="auto"/>
                <w:left w:val="none" w:sz="0" w:space="0" w:color="auto"/>
                <w:bottom w:val="none" w:sz="0" w:space="0" w:color="auto"/>
                <w:right w:val="none" w:sz="0" w:space="0" w:color="auto"/>
              </w:divBdr>
              <w:divsChild>
                <w:div w:id="1967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9164">
      <w:bodyDiv w:val="1"/>
      <w:marLeft w:val="0"/>
      <w:marRight w:val="0"/>
      <w:marTop w:val="0"/>
      <w:marBottom w:val="0"/>
      <w:divBdr>
        <w:top w:val="none" w:sz="0" w:space="0" w:color="auto"/>
        <w:left w:val="none" w:sz="0" w:space="0" w:color="auto"/>
        <w:bottom w:val="none" w:sz="0" w:space="0" w:color="auto"/>
        <w:right w:val="none" w:sz="0" w:space="0" w:color="auto"/>
      </w:divBdr>
      <w:divsChild>
        <w:div w:id="1342512116">
          <w:marLeft w:val="0"/>
          <w:marRight w:val="0"/>
          <w:marTop w:val="0"/>
          <w:marBottom w:val="0"/>
          <w:divBdr>
            <w:top w:val="none" w:sz="0" w:space="0" w:color="auto"/>
            <w:left w:val="none" w:sz="0" w:space="0" w:color="auto"/>
            <w:bottom w:val="none" w:sz="0" w:space="0" w:color="auto"/>
            <w:right w:val="none" w:sz="0" w:space="0" w:color="auto"/>
          </w:divBdr>
          <w:divsChild>
            <w:div w:id="810827719">
              <w:marLeft w:val="0"/>
              <w:marRight w:val="0"/>
              <w:marTop w:val="0"/>
              <w:marBottom w:val="0"/>
              <w:divBdr>
                <w:top w:val="none" w:sz="0" w:space="0" w:color="auto"/>
                <w:left w:val="none" w:sz="0" w:space="0" w:color="auto"/>
                <w:bottom w:val="none" w:sz="0" w:space="0" w:color="auto"/>
                <w:right w:val="none" w:sz="0" w:space="0" w:color="auto"/>
              </w:divBdr>
              <w:divsChild>
                <w:div w:id="491796562">
                  <w:marLeft w:val="0"/>
                  <w:marRight w:val="0"/>
                  <w:marTop w:val="0"/>
                  <w:marBottom w:val="0"/>
                  <w:divBdr>
                    <w:top w:val="none" w:sz="0" w:space="0" w:color="auto"/>
                    <w:left w:val="none" w:sz="0" w:space="0" w:color="auto"/>
                    <w:bottom w:val="none" w:sz="0" w:space="0" w:color="auto"/>
                    <w:right w:val="none" w:sz="0" w:space="0" w:color="auto"/>
                  </w:divBdr>
                </w:div>
              </w:divsChild>
            </w:div>
            <w:div w:id="836194544">
              <w:marLeft w:val="0"/>
              <w:marRight w:val="0"/>
              <w:marTop w:val="0"/>
              <w:marBottom w:val="0"/>
              <w:divBdr>
                <w:top w:val="none" w:sz="0" w:space="0" w:color="auto"/>
                <w:left w:val="none" w:sz="0" w:space="0" w:color="auto"/>
                <w:bottom w:val="none" w:sz="0" w:space="0" w:color="auto"/>
                <w:right w:val="none" w:sz="0" w:space="0" w:color="auto"/>
              </w:divBdr>
              <w:divsChild>
                <w:div w:id="1394503816">
                  <w:marLeft w:val="0"/>
                  <w:marRight w:val="0"/>
                  <w:marTop w:val="0"/>
                  <w:marBottom w:val="0"/>
                  <w:divBdr>
                    <w:top w:val="none" w:sz="0" w:space="0" w:color="auto"/>
                    <w:left w:val="none" w:sz="0" w:space="0" w:color="auto"/>
                    <w:bottom w:val="none" w:sz="0" w:space="0" w:color="auto"/>
                    <w:right w:val="none" w:sz="0" w:space="0" w:color="auto"/>
                  </w:divBdr>
                  <w:divsChild>
                    <w:div w:id="584460676">
                      <w:marLeft w:val="0"/>
                      <w:marRight w:val="0"/>
                      <w:marTop w:val="0"/>
                      <w:marBottom w:val="0"/>
                      <w:divBdr>
                        <w:top w:val="none" w:sz="0" w:space="0" w:color="auto"/>
                        <w:left w:val="none" w:sz="0" w:space="0" w:color="auto"/>
                        <w:bottom w:val="none" w:sz="0" w:space="0" w:color="auto"/>
                        <w:right w:val="none" w:sz="0" w:space="0" w:color="auto"/>
                      </w:divBdr>
                      <w:divsChild>
                        <w:div w:id="1006253749">
                          <w:marLeft w:val="0"/>
                          <w:marRight w:val="0"/>
                          <w:marTop w:val="0"/>
                          <w:marBottom w:val="0"/>
                          <w:divBdr>
                            <w:top w:val="none" w:sz="0" w:space="0" w:color="auto"/>
                            <w:left w:val="none" w:sz="0" w:space="0" w:color="auto"/>
                            <w:bottom w:val="none" w:sz="0" w:space="0" w:color="auto"/>
                            <w:right w:val="none" w:sz="0" w:space="0" w:color="auto"/>
                          </w:divBdr>
                        </w:div>
                        <w:div w:id="13769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326986">
      <w:bodyDiv w:val="1"/>
      <w:marLeft w:val="0"/>
      <w:marRight w:val="0"/>
      <w:marTop w:val="0"/>
      <w:marBottom w:val="0"/>
      <w:divBdr>
        <w:top w:val="none" w:sz="0" w:space="0" w:color="auto"/>
        <w:left w:val="none" w:sz="0" w:space="0" w:color="auto"/>
        <w:bottom w:val="none" w:sz="0" w:space="0" w:color="auto"/>
        <w:right w:val="none" w:sz="0" w:space="0" w:color="auto"/>
      </w:divBdr>
      <w:divsChild>
        <w:div w:id="1918634628">
          <w:marLeft w:val="0"/>
          <w:marRight w:val="0"/>
          <w:marTop w:val="0"/>
          <w:marBottom w:val="0"/>
          <w:divBdr>
            <w:top w:val="none" w:sz="0" w:space="0" w:color="auto"/>
            <w:left w:val="none" w:sz="0" w:space="0" w:color="auto"/>
            <w:bottom w:val="none" w:sz="0" w:space="0" w:color="auto"/>
            <w:right w:val="none" w:sz="0" w:space="0" w:color="auto"/>
          </w:divBdr>
          <w:divsChild>
            <w:div w:id="1234705556">
              <w:marLeft w:val="0"/>
              <w:marRight w:val="0"/>
              <w:marTop w:val="0"/>
              <w:marBottom w:val="0"/>
              <w:divBdr>
                <w:top w:val="none" w:sz="0" w:space="0" w:color="auto"/>
                <w:left w:val="none" w:sz="0" w:space="0" w:color="auto"/>
                <w:bottom w:val="none" w:sz="0" w:space="0" w:color="auto"/>
                <w:right w:val="none" w:sz="0" w:space="0" w:color="auto"/>
              </w:divBdr>
              <w:divsChild>
                <w:div w:id="173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parliament,govt.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liament.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parliament,govt.nz" TargetMode="External"/><Relationship Id="rId5" Type="http://schemas.openxmlformats.org/officeDocument/2006/relationships/numbering" Target="numbering.xml"/><Relationship Id="rId15" Type="http://schemas.openxmlformats.org/officeDocument/2006/relationships/hyperlink" Target="mailto:en@parliament.govt.nz"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liamen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f081dc-e88f-40f6-be15-92fb805208a7">
      <Terms xmlns="http://schemas.microsoft.com/office/infopath/2007/PartnerControls"/>
    </lcf76f155ced4ddcb4097134ff3c332f>
    <TaxCatchAll xmlns="a2a0589d-7471-4b39-9640-db50f66b84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76E1F00B6374A9A07A89B2EC23480" ma:contentTypeVersion="16" ma:contentTypeDescription="Create a new document." ma:contentTypeScope="" ma:versionID="28ca67d8ad196249a144cae18db581e6">
  <xsd:schema xmlns:xsd="http://www.w3.org/2001/XMLSchema" xmlns:xs="http://www.w3.org/2001/XMLSchema" xmlns:p="http://schemas.microsoft.com/office/2006/metadata/properties" xmlns:ns2="eaf081dc-e88f-40f6-be15-92fb805208a7" xmlns:ns3="a2a0589d-7471-4b39-9640-db50f66b84d5" targetNamespace="http://schemas.microsoft.com/office/2006/metadata/properties" ma:root="true" ma:fieldsID="f39a57a879bc1107856f3f3c808cfabc" ns2:_="" ns3:_="">
    <xsd:import namespace="eaf081dc-e88f-40f6-be15-92fb805208a7"/>
    <xsd:import namespace="a2a0589d-7471-4b39-9640-db50f66b8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081dc-e88f-40f6-be15-92fb80520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db0ad-378e-40eb-b4a3-142253102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0589d-7471-4b39-9640-db50f66b8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132be7-5307-4a5b-a428-c48f97e9a134}" ma:internalName="TaxCatchAll" ma:showField="CatchAllData" ma:web="a2a0589d-7471-4b39-9640-db50f66b8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3DB61-49A3-4A26-A0AA-56AEF1AE205F}">
  <ds:schemaRefs>
    <ds:schemaRef ds:uri="http://schemas.microsoft.com/office/2006/metadata/properties"/>
    <ds:schemaRef ds:uri="http://schemas.microsoft.com/office/infopath/2007/PartnerControls"/>
    <ds:schemaRef ds:uri="eaf081dc-e88f-40f6-be15-92fb805208a7"/>
    <ds:schemaRef ds:uri="a2a0589d-7471-4b39-9640-db50f66b84d5"/>
  </ds:schemaRefs>
</ds:datastoreItem>
</file>

<file path=customXml/itemProps2.xml><?xml version="1.0" encoding="utf-8"?>
<ds:datastoreItem xmlns:ds="http://schemas.openxmlformats.org/officeDocument/2006/customXml" ds:itemID="{F15F8D67-6707-459C-ACFF-D470A83BF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081dc-e88f-40f6-be15-92fb805208a7"/>
    <ds:schemaRef ds:uri="a2a0589d-7471-4b39-9640-db50f66b8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B1E539-B7C6-E94D-8153-7CEBF6A21206}">
  <ds:schemaRefs>
    <ds:schemaRef ds:uri="http://schemas.openxmlformats.org/officeDocument/2006/bibliography"/>
  </ds:schemaRefs>
</ds:datastoreItem>
</file>

<file path=customXml/itemProps4.xml><?xml version="1.0" encoding="utf-8"?>
<ds:datastoreItem xmlns:ds="http://schemas.openxmlformats.org/officeDocument/2006/customXml" ds:itemID="{8F4B7055-2F19-4DA4-9A54-8FA857385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3046</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Bec s</cp:lastModifiedBy>
  <cp:revision>2</cp:revision>
  <cp:lastPrinted>2022-12-15T00:59:00Z</cp:lastPrinted>
  <dcterms:created xsi:type="dcterms:W3CDTF">2022-12-22T04:00:00Z</dcterms:created>
  <dcterms:modified xsi:type="dcterms:W3CDTF">2022-12-22T04:00:00Z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0x010100D3D76E1F00B6374A9A07A89B2EC23480</vt:lpwstr>
  </property>
</Properties>
</file>